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caps/>
        </w:rPr>
        <w:id w:val="34017601"/>
        <w:docPartObj>
          <w:docPartGallery w:val="Cover Pages"/>
          <w:docPartUnique/>
        </w:docPartObj>
      </w:sdtPr>
      <w:sdtEndPr>
        <w:rPr>
          <w:rFonts w:eastAsia="Calibri" w:cs="Calibri"/>
          <w:b/>
          <w:bCs/>
          <w:caps w:val="0"/>
          <w:sz w:val="28"/>
          <w:szCs w:val="28"/>
        </w:rPr>
      </w:sdtEndPr>
      <w:sdtContent>
        <w:tbl>
          <w:tblPr>
            <w:tblW w:w="5000" w:type="pct"/>
            <w:jc w:val="center"/>
            <w:tblLook w:val="04A0" w:firstRow="1" w:lastRow="0" w:firstColumn="1" w:lastColumn="0" w:noHBand="0" w:noVBand="1"/>
          </w:tblPr>
          <w:tblGrid>
            <w:gridCol w:w="9576"/>
          </w:tblGrid>
          <w:tr w:rsidR="00D956C1" w:rsidRPr="006A5263">
            <w:trPr>
              <w:trHeight w:val="2880"/>
              <w:jc w:val="center"/>
            </w:trPr>
            <w:sdt>
              <w:sdtPr>
                <w:rPr>
                  <w:rFonts w:eastAsiaTheme="majorEastAsia" w:cstheme="majorBidi"/>
                  <w:caps/>
                </w:rPr>
                <w:alias w:val="Company"/>
                <w:id w:val="15524243"/>
                <w:dataBinding w:prefixMappings="xmlns:ns0='http://schemas.openxmlformats.org/officeDocument/2006/extended-properties'" w:xpath="/ns0:Properties[1]/ns0:Company[1]" w:storeItemID="{6668398D-A668-4E3E-A5EB-62B293D839F1}"/>
                <w:text/>
              </w:sdtPr>
              <w:sdtEndPr/>
              <w:sdtContent>
                <w:tc>
                  <w:tcPr>
                    <w:tcW w:w="5000" w:type="pct"/>
                  </w:tcPr>
                  <w:p w:rsidR="00D956C1" w:rsidRPr="004343D6" w:rsidRDefault="003C0E29" w:rsidP="001703DF">
                    <w:pPr>
                      <w:pStyle w:val="NoSpacing"/>
                      <w:jc w:val="center"/>
                      <w:rPr>
                        <w:rFonts w:eastAsiaTheme="majorEastAsia" w:cstheme="majorBidi"/>
                        <w:caps/>
                      </w:rPr>
                    </w:pPr>
                    <w:r>
                      <w:rPr>
                        <w:rFonts w:eastAsiaTheme="majorEastAsia" w:cstheme="majorBidi"/>
                        <w:caps/>
                      </w:rPr>
                      <w:t>Province of British Columbia</w:t>
                    </w:r>
                  </w:p>
                </w:tc>
              </w:sdtContent>
            </w:sdt>
          </w:tr>
          <w:tr w:rsidR="00D956C1" w:rsidRPr="006A5263">
            <w:trPr>
              <w:trHeight w:val="1440"/>
              <w:jc w:val="center"/>
            </w:trPr>
            <w:sdt>
              <w:sdtPr>
                <w:rPr>
                  <w:rFonts w:eastAsiaTheme="majorEastAsia"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D956C1" w:rsidRPr="002068FC" w:rsidRDefault="00C10270" w:rsidP="00D956C1">
                    <w:pPr>
                      <w:pStyle w:val="NoSpacing"/>
                      <w:jc w:val="center"/>
                      <w:rPr>
                        <w:rFonts w:eastAsiaTheme="majorEastAsia" w:cstheme="majorBidi"/>
                        <w:sz w:val="80"/>
                        <w:szCs w:val="80"/>
                      </w:rPr>
                    </w:pPr>
                    <w:r w:rsidRPr="004343D6">
                      <w:rPr>
                        <w:rFonts w:eastAsiaTheme="majorEastAsia" w:cstheme="majorBidi"/>
                        <w:sz w:val="80"/>
                        <w:szCs w:val="80"/>
                      </w:rPr>
                      <w:t>Community Wildfire Protection Plan Template</w:t>
                    </w:r>
                  </w:p>
                </w:tc>
              </w:sdtContent>
            </w:sdt>
          </w:tr>
          <w:tr w:rsidR="00D956C1" w:rsidRPr="006A5263">
            <w:trPr>
              <w:trHeight w:val="360"/>
              <w:jc w:val="center"/>
            </w:trPr>
            <w:tc>
              <w:tcPr>
                <w:tcW w:w="5000" w:type="pct"/>
                <w:vAlign w:val="center"/>
              </w:tcPr>
              <w:sdt>
                <w:sdtPr>
                  <w:rPr>
                    <w:b/>
                    <w:bCs/>
                    <w:sz w:val="40"/>
                    <w:szCs w:val="40"/>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p w:rsidR="00D956C1" w:rsidRPr="00226AFF" w:rsidRDefault="00C10270" w:rsidP="00D956C1">
                    <w:pPr>
                      <w:pStyle w:val="NoSpacing"/>
                      <w:jc w:val="center"/>
                      <w:rPr>
                        <w:b/>
                        <w:bCs/>
                        <w:sz w:val="40"/>
                        <w:szCs w:val="40"/>
                      </w:rPr>
                    </w:pPr>
                    <w:r w:rsidRPr="00226AFF">
                      <w:rPr>
                        <w:b/>
                        <w:bCs/>
                        <w:sz w:val="40"/>
                        <w:szCs w:val="40"/>
                      </w:rPr>
                      <w:t>Strategic Wildfire Prevention Initiative</w:t>
                    </w:r>
                  </w:p>
                </w:sdtContent>
              </w:sdt>
            </w:tc>
          </w:tr>
          <w:tr w:rsidR="00D956C1" w:rsidRPr="006A5263">
            <w:trPr>
              <w:trHeight w:val="360"/>
              <w:jc w:val="center"/>
            </w:trPr>
            <w:sdt>
              <w:sdtPr>
                <w:rPr>
                  <w:b/>
                  <w:bCs/>
                  <w:sz w:val="40"/>
                  <w:szCs w:val="40"/>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5000" w:type="pct"/>
                    <w:vAlign w:val="center"/>
                  </w:tcPr>
                  <w:p w:rsidR="00D956C1" w:rsidRPr="00226AFF" w:rsidRDefault="00D956C1" w:rsidP="00D956C1">
                    <w:pPr>
                      <w:pStyle w:val="NoSpacing"/>
                      <w:jc w:val="center"/>
                      <w:rPr>
                        <w:b/>
                        <w:bCs/>
                        <w:sz w:val="40"/>
                        <w:szCs w:val="40"/>
                      </w:rPr>
                    </w:pPr>
                    <w:r w:rsidRPr="00226AFF">
                      <w:rPr>
                        <w:b/>
                        <w:bCs/>
                        <w:sz w:val="40"/>
                        <w:szCs w:val="40"/>
                      </w:rPr>
                      <w:t xml:space="preserve">2017 </w:t>
                    </w:r>
                  </w:p>
                </w:tc>
              </w:sdtContent>
            </w:sdt>
          </w:tr>
        </w:tbl>
        <w:p w:rsidR="00D956C1" w:rsidRDefault="00D956C1"/>
        <w:p w:rsidR="00D557D1" w:rsidRDefault="00D557D1"/>
        <w:p w:rsidR="00D557D1" w:rsidRPr="006A5263" w:rsidRDefault="00D557D1"/>
        <w:p w:rsidR="00226AFF" w:rsidRDefault="00226AFF">
          <w:r>
            <w:rPr>
              <w:rFonts w:eastAsia="Calibri" w:cs="Times New Roman"/>
              <w:i/>
              <w:noProof/>
              <w:color w:val="4F81BD" w:themeColor="accent1"/>
              <w:sz w:val="24"/>
              <w:szCs w:val="24"/>
              <w:lang w:val="en-US"/>
            </w:rPr>
            <w:drawing>
              <wp:anchor distT="0" distB="0" distL="114300" distR="114300" simplePos="0" relativeHeight="251659264" behindDoc="0" locked="0" layoutInCell="1" allowOverlap="1" wp14:anchorId="3D60C15B" wp14:editId="43E6A6B6">
                <wp:simplePos x="0" y="0"/>
                <wp:positionH relativeFrom="column">
                  <wp:posOffset>4225290</wp:posOffset>
                </wp:positionH>
                <wp:positionV relativeFrom="paragraph">
                  <wp:posOffset>405130</wp:posOffset>
                </wp:positionV>
                <wp:extent cx="1031875" cy="1065530"/>
                <wp:effectExtent l="0" t="0" r="9525" b="1270"/>
                <wp:wrapThrough wrapText="bothSides">
                  <wp:wrapPolygon edited="0">
                    <wp:start x="0" y="0"/>
                    <wp:lineTo x="0" y="21111"/>
                    <wp:lineTo x="21268" y="21111"/>
                    <wp:lineTo x="21268" y="0"/>
                    <wp:lineTo x="0" y="0"/>
                  </wp:wrapPolygon>
                </wp:wrapThrough>
                <wp:docPr id="6" name="Picture 10" descr="NEW BC vertic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descr="NEW BC vertical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87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0296681E" wp14:editId="5F24EBC3">
                <wp:extent cx="1828800" cy="1449705"/>
                <wp:effectExtent l="0" t="0" r="0" b="0"/>
                <wp:docPr id="7" name="Picture 8" descr="UBCM_Logo_pantone_on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UBCM_Logo_pantone_on_transparent"/>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828800" cy="1449705"/>
                        </a:xfrm>
                        <a:prstGeom prst="rect">
                          <a:avLst/>
                        </a:prstGeom>
                        <a:noFill/>
                        <a:ln>
                          <a:noFill/>
                        </a:ln>
                        <a:extLst/>
                      </pic:spPr>
                    </pic:pic>
                  </a:graphicData>
                </a:graphic>
              </wp:inline>
            </w:drawing>
          </w:r>
          <w:r>
            <w:tab/>
          </w:r>
          <w:r>
            <w:rPr>
              <w:noProof/>
              <w:lang w:val="en-US"/>
            </w:rPr>
            <w:drawing>
              <wp:inline distT="0" distB="0" distL="0" distR="0" wp14:anchorId="26757FC5" wp14:editId="04B37094">
                <wp:extent cx="1257300" cy="1104900"/>
                <wp:effectExtent l="0" t="0" r="12700" b="1270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226AFF" w:rsidRDefault="00226AFF"/>
        <w:p w:rsidR="00D557D1" w:rsidRDefault="00D557D1" w:rsidP="00D557D1">
          <w:pPr>
            <w:pStyle w:val="NoSpacing"/>
            <w:jc w:val="center"/>
            <w:rPr>
              <w:b/>
              <w:bCs/>
              <w:sz w:val="40"/>
              <w:szCs w:val="40"/>
            </w:rPr>
          </w:pPr>
        </w:p>
        <w:p w:rsidR="00226AFF" w:rsidRPr="00D557D1" w:rsidRDefault="00226AFF" w:rsidP="00D557D1">
          <w:pPr>
            <w:pStyle w:val="NoSpacing"/>
            <w:jc w:val="center"/>
            <w:rPr>
              <w:b/>
              <w:bCs/>
              <w:sz w:val="28"/>
              <w:szCs w:val="28"/>
            </w:rPr>
          </w:pPr>
          <w:r w:rsidRPr="00D557D1">
            <w:rPr>
              <w:b/>
              <w:bCs/>
              <w:sz w:val="28"/>
              <w:szCs w:val="28"/>
            </w:rPr>
            <w:t>Strategic Wildfire Prevention Working Group</w:t>
          </w:r>
        </w:p>
        <w:p w:rsidR="004343D6" w:rsidRPr="00D557D1" w:rsidRDefault="00093CEB" w:rsidP="00226AFF">
          <w:pPr>
            <w:jc w:val="center"/>
            <w:rPr>
              <w:sz w:val="28"/>
              <w:szCs w:val="28"/>
            </w:rPr>
          </w:pPr>
          <w:r>
            <w:rPr>
              <w:sz w:val="28"/>
              <w:szCs w:val="28"/>
            </w:rPr>
            <w:t>January 23</w:t>
          </w:r>
          <w:r w:rsidRPr="00993FE3">
            <w:rPr>
              <w:sz w:val="28"/>
              <w:szCs w:val="28"/>
              <w:vertAlign w:val="superscript"/>
            </w:rPr>
            <w:t>rd</w:t>
          </w:r>
          <w:r>
            <w:rPr>
              <w:sz w:val="28"/>
              <w:szCs w:val="28"/>
            </w:rPr>
            <w:t xml:space="preserve">, 2018 </w:t>
          </w:r>
        </w:p>
        <w:p w:rsidR="007617EC" w:rsidRPr="00D557D1" w:rsidRDefault="007617EC" w:rsidP="007617EC">
          <w:pPr>
            <w:rPr>
              <w:rFonts w:eastAsia="Calibri" w:cs="Times New Roman"/>
              <w:i/>
              <w:color w:val="4F81BD" w:themeColor="accent1"/>
              <w:sz w:val="28"/>
              <w:szCs w:val="28"/>
            </w:rPr>
          </w:pPr>
        </w:p>
        <w:p w:rsidR="004343D6" w:rsidRPr="00B46067" w:rsidRDefault="004343D6" w:rsidP="007617EC">
          <w:pPr>
            <w:rPr>
              <w:rFonts w:eastAsia="Calibri" w:cs="Times New Roman"/>
              <w:i/>
              <w:color w:val="4F81BD" w:themeColor="accent1"/>
              <w:sz w:val="24"/>
              <w:szCs w:val="24"/>
            </w:rPr>
          </w:pPr>
        </w:p>
        <w:p w:rsidR="00B21C58" w:rsidRDefault="00B21C58" w:rsidP="00B0790B">
          <w:pPr>
            <w:rPr>
              <w:rFonts w:eastAsia="Calibri" w:cs="Calibri"/>
              <w:b/>
              <w:bCs/>
              <w:sz w:val="28"/>
              <w:szCs w:val="28"/>
            </w:rPr>
          </w:pPr>
        </w:p>
        <w:p w:rsidR="003C0E29" w:rsidRDefault="003C0E29" w:rsidP="00B0790B">
          <w:pPr>
            <w:rPr>
              <w:rFonts w:eastAsia="Calibri" w:cs="Calibri"/>
              <w:b/>
              <w:bCs/>
              <w:sz w:val="28"/>
              <w:szCs w:val="28"/>
            </w:rPr>
            <w:sectPr w:rsidR="003C0E29" w:rsidSect="009E687F">
              <w:headerReference w:type="default" r:id="rId13"/>
              <w:footerReference w:type="even" r:id="rId14"/>
              <w:footerReference w:type="default" r:id="rId15"/>
              <w:pgSz w:w="12240" w:h="15840"/>
              <w:pgMar w:top="1440" w:right="1440" w:bottom="1440" w:left="1440" w:header="708" w:footer="708" w:gutter="0"/>
              <w:pgNumType w:start="0"/>
              <w:cols w:space="708"/>
              <w:titlePg/>
              <w:docGrid w:linePitch="360"/>
            </w:sectPr>
          </w:pPr>
        </w:p>
        <w:p w:rsidR="00B0790B" w:rsidRPr="006214F0" w:rsidRDefault="00D956C1" w:rsidP="00B0790B">
          <w:pPr>
            <w:rPr>
              <w:rFonts w:eastAsia="Calibri" w:cs="Calibri"/>
              <w:b/>
              <w:bCs/>
              <w:sz w:val="28"/>
              <w:szCs w:val="28"/>
            </w:rPr>
          </w:pPr>
          <w:r w:rsidRPr="00B46067">
            <w:rPr>
              <w:rFonts w:eastAsia="Calibri" w:cs="Calibri"/>
              <w:b/>
              <w:bCs/>
              <w:sz w:val="28"/>
              <w:szCs w:val="28"/>
            </w:rPr>
            <w:lastRenderedPageBreak/>
            <w:br w:type="page"/>
          </w:r>
        </w:p>
      </w:sdtContent>
    </w:sdt>
    <w:p w:rsidR="006E34EF" w:rsidRDefault="006E34EF" w:rsidP="006C6F01">
      <w:pPr>
        <w:pStyle w:val="Heading1"/>
        <w:rPr>
          <w:lang w:val="en-US"/>
        </w:rPr>
      </w:pPr>
      <w:bookmarkStart w:id="0" w:name="_Toc466377666"/>
      <w:bookmarkStart w:id="1" w:name="_Toc334098943"/>
      <w:r>
        <w:rPr>
          <w:lang w:val="en-US"/>
        </w:rPr>
        <w:lastRenderedPageBreak/>
        <w:t>Introduction</w:t>
      </w:r>
      <w:bookmarkEnd w:id="0"/>
    </w:p>
    <w:p w:rsidR="006E34EF" w:rsidRDefault="006E34EF" w:rsidP="006E34EF">
      <w:pPr>
        <w:rPr>
          <w:i/>
        </w:rPr>
      </w:pPr>
      <w:r w:rsidRPr="003C0E29">
        <w:rPr>
          <w:i/>
        </w:rPr>
        <w:t xml:space="preserve">The Strategic Wildfire Prevention Initiative (SWPI) is a suite of funding programs managed through the Strategic Wildfire Prevention Working Group, including the BC Wildfire Service (BCWS) of the Ministry of Forests, Lands and Natural Resource Operations, the First Nations’ Emergency Services </w:t>
      </w:r>
      <w:r w:rsidR="00B7528F" w:rsidRPr="003C0E29">
        <w:rPr>
          <w:i/>
        </w:rPr>
        <w:t>Society (</w:t>
      </w:r>
      <w:r w:rsidRPr="003C0E29">
        <w:rPr>
          <w:i/>
        </w:rPr>
        <w:t>FNESS) and the Union of BC Municipalities (UBCM). Since 2004, the SWPI has supported communities to prepare for and mitigate wildfire risk in the wildland urban interface (WUI).</w:t>
      </w:r>
    </w:p>
    <w:p w:rsidR="00FC569F" w:rsidRPr="003C0E29" w:rsidRDefault="00FC569F" w:rsidP="006E34EF">
      <w:pPr>
        <w:rPr>
          <w:i/>
        </w:rPr>
      </w:pPr>
    </w:p>
    <w:p w:rsidR="0051686D" w:rsidRPr="00F46AB6" w:rsidRDefault="00F70441" w:rsidP="006C6F01">
      <w:pPr>
        <w:pStyle w:val="Heading1"/>
        <w:rPr>
          <w:lang w:val="en-US"/>
        </w:rPr>
      </w:pPr>
      <w:bookmarkStart w:id="2" w:name="_Toc466377667"/>
      <w:r w:rsidRPr="00F46AB6">
        <w:rPr>
          <w:lang w:val="en-US"/>
        </w:rPr>
        <w:t>Instructions for Using the CWPP Template</w:t>
      </w:r>
      <w:bookmarkEnd w:id="2"/>
      <w:r w:rsidR="00BC2556" w:rsidRPr="00F46AB6">
        <w:rPr>
          <w:lang w:val="en-US"/>
        </w:rPr>
        <w:t xml:space="preserve"> </w:t>
      </w:r>
    </w:p>
    <w:p w:rsidR="006E34EF" w:rsidRPr="003C0E29" w:rsidRDefault="006C6F01" w:rsidP="00F46AB6">
      <w:pPr>
        <w:rPr>
          <w:i/>
          <w:lang w:val="en-US"/>
        </w:rPr>
      </w:pPr>
      <w:r w:rsidRPr="003C0E29">
        <w:rPr>
          <w:i/>
          <w:lang w:val="en-US"/>
        </w:rPr>
        <w:t>Wildfire is an integral part of B</w:t>
      </w:r>
      <w:r w:rsidR="00B21C58" w:rsidRPr="003C0E29">
        <w:rPr>
          <w:i/>
          <w:lang w:val="en-US"/>
        </w:rPr>
        <w:t>ritish Columbia’s ecosystems</w:t>
      </w:r>
      <w:r w:rsidRPr="003C0E29">
        <w:rPr>
          <w:i/>
          <w:lang w:val="en-US"/>
        </w:rPr>
        <w:t xml:space="preserve"> and landscapes, including areas where citizens settle and communities grow.  Due to an increasing population and expanding rural development</w:t>
      </w:r>
      <w:r w:rsidR="006E34EF" w:rsidRPr="003C0E29">
        <w:rPr>
          <w:i/>
          <w:lang w:val="en-US"/>
        </w:rPr>
        <w:t>,</w:t>
      </w:r>
      <w:r w:rsidRPr="003C0E29">
        <w:rPr>
          <w:i/>
          <w:lang w:val="en-US"/>
        </w:rPr>
        <w:t xml:space="preserve"> more communities in B</w:t>
      </w:r>
      <w:r w:rsidR="00B21C58" w:rsidRPr="003C0E29">
        <w:rPr>
          <w:i/>
          <w:lang w:val="en-US"/>
        </w:rPr>
        <w:t xml:space="preserve">.C. </w:t>
      </w:r>
      <w:r w:rsidRPr="003C0E29">
        <w:rPr>
          <w:i/>
          <w:lang w:val="en-US"/>
        </w:rPr>
        <w:t xml:space="preserve">are located in areas of potentially increased wildfire risk. </w:t>
      </w:r>
    </w:p>
    <w:p w:rsidR="0057076C" w:rsidRPr="003C0E29" w:rsidRDefault="005F63FF" w:rsidP="00F46AB6">
      <w:pPr>
        <w:rPr>
          <w:i/>
          <w:lang w:val="en-US"/>
        </w:rPr>
      </w:pPr>
      <w:r w:rsidRPr="003C0E29">
        <w:rPr>
          <w:i/>
          <w:lang w:val="en-US"/>
        </w:rPr>
        <w:t xml:space="preserve">This </w:t>
      </w:r>
      <w:r w:rsidR="00B21C58" w:rsidRPr="003C0E29">
        <w:rPr>
          <w:i/>
          <w:lang w:val="en-US"/>
        </w:rPr>
        <w:t>C</w:t>
      </w:r>
      <w:r w:rsidR="005F7FDA" w:rsidRPr="003C0E29">
        <w:rPr>
          <w:i/>
          <w:lang w:val="en-US"/>
        </w:rPr>
        <w:t>WPP</w:t>
      </w:r>
      <w:r w:rsidR="006E34EF" w:rsidRPr="003C0E29">
        <w:rPr>
          <w:i/>
          <w:lang w:val="en-US"/>
        </w:rPr>
        <w:t xml:space="preserve"> </w:t>
      </w:r>
      <w:r w:rsidR="00B21C58" w:rsidRPr="003C0E29">
        <w:rPr>
          <w:i/>
          <w:lang w:val="en-US"/>
        </w:rPr>
        <w:t>T</w:t>
      </w:r>
      <w:r w:rsidRPr="003C0E29">
        <w:rPr>
          <w:i/>
          <w:lang w:val="en-US"/>
        </w:rPr>
        <w:t xml:space="preserve">emplate is </w:t>
      </w:r>
      <w:r w:rsidR="005F7FDA" w:rsidRPr="003C0E29">
        <w:rPr>
          <w:i/>
          <w:lang w:val="en-US"/>
        </w:rPr>
        <w:t>designed</w:t>
      </w:r>
      <w:r w:rsidRPr="003C0E29">
        <w:rPr>
          <w:i/>
          <w:lang w:val="en-US"/>
        </w:rPr>
        <w:t xml:space="preserve"> to </w:t>
      </w:r>
      <w:r w:rsidR="005F7FDA" w:rsidRPr="003C0E29">
        <w:rPr>
          <w:i/>
          <w:lang w:val="en-US"/>
        </w:rPr>
        <w:t>assist local</w:t>
      </w:r>
      <w:r w:rsidRPr="003C0E29">
        <w:rPr>
          <w:i/>
          <w:lang w:val="en-US"/>
        </w:rPr>
        <w:t xml:space="preserve"> </w:t>
      </w:r>
      <w:r w:rsidR="005F7FDA" w:rsidRPr="003C0E29">
        <w:rPr>
          <w:i/>
          <w:lang w:val="en-US"/>
        </w:rPr>
        <w:t>governments</w:t>
      </w:r>
      <w:r w:rsidR="00FC569F">
        <w:rPr>
          <w:i/>
          <w:lang w:val="en-US"/>
        </w:rPr>
        <w:t xml:space="preserve"> and First Nations</w:t>
      </w:r>
      <w:r w:rsidR="005F7FDA" w:rsidRPr="003C0E29">
        <w:rPr>
          <w:i/>
          <w:lang w:val="en-US"/>
        </w:rPr>
        <w:t xml:space="preserve"> in</w:t>
      </w:r>
      <w:r w:rsidRPr="003C0E29">
        <w:rPr>
          <w:i/>
          <w:lang w:val="en-US"/>
        </w:rPr>
        <w:t xml:space="preserve"> the </w:t>
      </w:r>
      <w:r w:rsidR="005F7FDA" w:rsidRPr="003C0E29">
        <w:rPr>
          <w:i/>
          <w:lang w:val="en-US"/>
        </w:rPr>
        <w:t>preparation</w:t>
      </w:r>
      <w:r w:rsidRPr="003C0E29">
        <w:rPr>
          <w:i/>
          <w:lang w:val="en-US"/>
        </w:rPr>
        <w:t xml:space="preserve"> of a plan that will </w:t>
      </w:r>
      <w:r w:rsidR="006C6F01" w:rsidRPr="003C0E29">
        <w:rPr>
          <w:i/>
          <w:lang w:val="en-US"/>
        </w:rPr>
        <w:t>determine the level of</w:t>
      </w:r>
      <w:r w:rsidR="006E34EF" w:rsidRPr="003C0E29">
        <w:rPr>
          <w:i/>
          <w:lang w:val="en-US"/>
        </w:rPr>
        <w:t>,</w:t>
      </w:r>
      <w:r w:rsidR="006C6F01" w:rsidRPr="003C0E29">
        <w:rPr>
          <w:i/>
          <w:lang w:val="en-US"/>
        </w:rPr>
        <w:t xml:space="preserve"> and </w:t>
      </w:r>
      <w:r w:rsidR="001630DE" w:rsidRPr="003C0E29">
        <w:rPr>
          <w:i/>
          <w:lang w:val="en-US"/>
        </w:rPr>
        <w:t xml:space="preserve">steps to </w:t>
      </w:r>
      <w:r w:rsidR="005F7FDA" w:rsidRPr="003C0E29">
        <w:rPr>
          <w:i/>
          <w:lang w:val="en-US"/>
        </w:rPr>
        <w:t>manage</w:t>
      </w:r>
      <w:r w:rsidR="006E34EF" w:rsidRPr="003C0E29">
        <w:rPr>
          <w:i/>
          <w:lang w:val="en-US"/>
        </w:rPr>
        <w:t>,</w:t>
      </w:r>
      <w:r w:rsidR="005F7FDA" w:rsidRPr="003C0E29">
        <w:rPr>
          <w:i/>
          <w:lang w:val="en-US"/>
        </w:rPr>
        <w:t xml:space="preserve"> wildfire</w:t>
      </w:r>
      <w:r w:rsidRPr="003C0E29">
        <w:rPr>
          <w:i/>
          <w:lang w:val="en-US"/>
        </w:rPr>
        <w:t xml:space="preserve"> risk </w:t>
      </w:r>
      <w:r w:rsidR="005F7FDA" w:rsidRPr="003C0E29">
        <w:rPr>
          <w:i/>
          <w:lang w:val="en-US"/>
        </w:rPr>
        <w:t>within</w:t>
      </w:r>
      <w:r w:rsidRPr="003C0E29">
        <w:rPr>
          <w:i/>
          <w:lang w:val="en-US"/>
        </w:rPr>
        <w:t xml:space="preserve"> their </w:t>
      </w:r>
      <w:r w:rsidR="005F7FDA" w:rsidRPr="003C0E29">
        <w:rPr>
          <w:i/>
          <w:lang w:val="en-US"/>
        </w:rPr>
        <w:t>jurisdictional</w:t>
      </w:r>
      <w:r w:rsidRPr="003C0E29">
        <w:rPr>
          <w:i/>
          <w:lang w:val="en-US"/>
        </w:rPr>
        <w:t xml:space="preserve"> boundaries.  </w:t>
      </w:r>
      <w:r w:rsidR="005F7FDA" w:rsidRPr="003C0E29">
        <w:rPr>
          <w:i/>
          <w:lang w:val="en-US"/>
        </w:rPr>
        <w:t xml:space="preserve"> It provides background information and links to supplementary information required to ensure that factors contributing to wildfire risk are well </w:t>
      </w:r>
      <w:r w:rsidR="00401A0B" w:rsidRPr="003C0E29">
        <w:rPr>
          <w:i/>
          <w:lang w:val="en-US"/>
        </w:rPr>
        <w:t>und</w:t>
      </w:r>
      <w:r w:rsidR="005F7FDA" w:rsidRPr="003C0E29">
        <w:rPr>
          <w:i/>
          <w:lang w:val="en-US"/>
        </w:rPr>
        <w:t xml:space="preserve">erstood. </w:t>
      </w:r>
    </w:p>
    <w:p w:rsidR="00B94C2B" w:rsidRPr="003C0E29" w:rsidRDefault="003266C4" w:rsidP="00F46AB6">
      <w:pPr>
        <w:rPr>
          <w:i/>
          <w:lang w:val="en-US"/>
        </w:rPr>
      </w:pPr>
      <w:r w:rsidRPr="003C0E29">
        <w:rPr>
          <w:i/>
          <w:lang w:val="en-US"/>
        </w:rPr>
        <w:t xml:space="preserve">The CWPP Template </w:t>
      </w:r>
      <w:r w:rsidR="005F7FDA" w:rsidRPr="003C0E29">
        <w:rPr>
          <w:i/>
          <w:lang w:val="en-US"/>
        </w:rPr>
        <w:t>provides</w:t>
      </w:r>
      <w:r w:rsidR="005F63FF" w:rsidRPr="003C0E29">
        <w:rPr>
          <w:i/>
          <w:lang w:val="en-US"/>
        </w:rPr>
        <w:t xml:space="preserve"> </w:t>
      </w:r>
      <w:r w:rsidR="005F7FDA" w:rsidRPr="003C0E29">
        <w:rPr>
          <w:i/>
          <w:lang w:val="en-US"/>
        </w:rPr>
        <w:t xml:space="preserve">an outline </w:t>
      </w:r>
      <w:r w:rsidR="0034449D" w:rsidRPr="003C0E29">
        <w:rPr>
          <w:i/>
          <w:lang w:val="en-US"/>
        </w:rPr>
        <w:t xml:space="preserve">of </w:t>
      </w:r>
      <w:r w:rsidR="00B21C58" w:rsidRPr="003C0E29">
        <w:rPr>
          <w:i/>
          <w:lang w:val="en-US"/>
        </w:rPr>
        <w:t>the topics to</w:t>
      </w:r>
      <w:r w:rsidR="005F63FF" w:rsidRPr="003C0E29">
        <w:rPr>
          <w:i/>
          <w:lang w:val="en-US"/>
        </w:rPr>
        <w:t xml:space="preserve"> be addressed </w:t>
      </w:r>
      <w:r w:rsidR="005F7FDA" w:rsidRPr="003C0E29">
        <w:rPr>
          <w:i/>
          <w:lang w:val="en-US"/>
        </w:rPr>
        <w:t>in</w:t>
      </w:r>
      <w:r w:rsidR="005F63FF" w:rsidRPr="003C0E29">
        <w:rPr>
          <w:i/>
          <w:lang w:val="en-US"/>
        </w:rPr>
        <w:t xml:space="preserve"> order to effectively</w:t>
      </w:r>
      <w:r w:rsidR="00B201DC" w:rsidRPr="003C0E29">
        <w:rPr>
          <w:i/>
          <w:lang w:val="en-US"/>
        </w:rPr>
        <w:t xml:space="preserve"> plan for the mitigation of</w:t>
      </w:r>
      <w:r w:rsidR="005F63FF" w:rsidRPr="003C0E29">
        <w:rPr>
          <w:i/>
          <w:lang w:val="en-US"/>
        </w:rPr>
        <w:t xml:space="preserve"> </w:t>
      </w:r>
      <w:r w:rsidR="005F7FDA" w:rsidRPr="003C0E29">
        <w:rPr>
          <w:i/>
          <w:lang w:val="en-US"/>
        </w:rPr>
        <w:t>wildfire</w:t>
      </w:r>
      <w:r w:rsidR="005F63FF" w:rsidRPr="003C0E29">
        <w:rPr>
          <w:i/>
          <w:lang w:val="en-US"/>
        </w:rPr>
        <w:t xml:space="preserve"> risk</w:t>
      </w:r>
      <w:r w:rsidR="00B94C2B" w:rsidRPr="003C0E29">
        <w:rPr>
          <w:i/>
          <w:lang w:val="en-US"/>
        </w:rPr>
        <w:t>,</w:t>
      </w:r>
      <w:r w:rsidR="0057076C" w:rsidRPr="003C0E29">
        <w:rPr>
          <w:i/>
          <w:lang w:val="en-US"/>
        </w:rPr>
        <w:t xml:space="preserve"> but allows for flexibility in the addition of text, photo</w:t>
      </w:r>
      <w:r w:rsidR="00B94C2B" w:rsidRPr="003C0E29">
        <w:rPr>
          <w:i/>
          <w:lang w:val="en-US"/>
        </w:rPr>
        <w:t>s</w:t>
      </w:r>
      <w:r w:rsidR="0057076C" w:rsidRPr="003C0E29">
        <w:rPr>
          <w:i/>
          <w:lang w:val="en-US"/>
        </w:rPr>
        <w:t xml:space="preserve"> and other supporting documentation</w:t>
      </w:r>
      <w:r w:rsidR="00B94C2B" w:rsidRPr="003C0E29">
        <w:rPr>
          <w:i/>
          <w:lang w:val="en-US"/>
        </w:rPr>
        <w:t>,</w:t>
      </w:r>
      <w:r w:rsidR="0057076C" w:rsidRPr="003C0E29">
        <w:rPr>
          <w:i/>
          <w:lang w:val="en-US"/>
        </w:rPr>
        <w:t xml:space="preserve"> as required. </w:t>
      </w:r>
      <w:r w:rsidR="00052E53" w:rsidRPr="003C0E29">
        <w:rPr>
          <w:i/>
          <w:lang w:val="en-US"/>
        </w:rPr>
        <w:t xml:space="preserve"> </w:t>
      </w:r>
    </w:p>
    <w:p w:rsidR="00A42021" w:rsidRPr="003C0E29" w:rsidRDefault="00052E53" w:rsidP="00F46AB6">
      <w:pPr>
        <w:rPr>
          <w:i/>
          <w:lang w:val="en-US"/>
        </w:rPr>
      </w:pPr>
      <w:r w:rsidRPr="003C0E29">
        <w:rPr>
          <w:i/>
          <w:lang w:val="en-US"/>
        </w:rPr>
        <w:t xml:space="preserve">This is the minimum mandatory </w:t>
      </w:r>
      <w:r w:rsidR="00D81C6A" w:rsidRPr="003C0E29">
        <w:rPr>
          <w:i/>
          <w:lang w:val="en-US"/>
        </w:rPr>
        <w:t xml:space="preserve">content and </w:t>
      </w:r>
      <w:r w:rsidR="0079794C" w:rsidRPr="003C0E29">
        <w:rPr>
          <w:i/>
          <w:lang w:val="en-US"/>
        </w:rPr>
        <w:t>structure requirement</w:t>
      </w:r>
      <w:r w:rsidR="00D81C6A" w:rsidRPr="003C0E29">
        <w:rPr>
          <w:i/>
          <w:lang w:val="en-US"/>
        </w:rPr>
        <w:t xml:space="preserve"> for</w:t>
      </w:r>
      <w:r w:rsidRPr="003C0E29">
        <w:rPr>
          <w:i/>
          <w:lang w:val="en-US"/>
        </w:rPr>
        <w:t xml:space="preserve"> a </w:t>
      </w:r>
      <w:r w:rsidR="001630DE" w:rsidRPr="003C0E29">
        <w:rPr>
          <w:i/>
          <w:lang w:val="en-US"/>
        </w:rPr>
        <w:t>CWPP in</w:t>
      </w:r>
      <w:r w:rsidR="00B21C58" w:rsidRPr="003C0E29">
        <w:rPr>
          <w:i/>
          <w:lang w:val="en-US"/>
        </w:rPr>
        <w:t xml:space="preserve"> BC under the Strategic Wildfire</w:t>
      </w:r>
      <w:r w:rsidR="00A42021" w:rsidRPr="003C0E29">
        <w:rPr>
          <w:i/>
          <w:lang w:val="en-US"/>
        </w:rPr>
        <w:t xml:space="preserve"> Prevention Initiative</w:t>
      </w:r>
      <w:r w:rsidR="00B21C58" w:rsidRPr="003C0E29">
        <w:rPr>
          <w:i/>
          <w:lang w:val="en-US"/>
        </w:rPr>
        <w:t xml:space="preserve">. </w:t>
      </w:r>
      <w:r w:rsidR="00D81C6A" w:rsidRPr="003C0E29">
        <w:rPr>
          <w:i/>
          <w:lang w:val="en-US"/>
        </w:rPr>
        <w:t xml:space="preserve"> </w:t>
      </w:r>
      <w:r w:rsidR="001630DE" w:rsidRPr="003C0E29">
        <w:rPr>
          <w:i/>
          <w:lang w:val="en-US"/>
        </w:rPr>
        <w:t>However</w:t>
      </w:r>
      <w:r w:rsidR="00B94C2B" w:rsidRPr="003C0E29">
        <w:rPr>
          <w:i/>
          <w:lang w:val="en-US"/>
        </w:rPr>
        <w:t>,</w:t>
      </w:r>
      <w:r w:rsidR="0057076C" w:rsidRPr="003C0E29">
        <w:rPr>
          <w:i/>
          <w:lang w:val="en-US"/>
        </w:rPr>
        <w:t xml:space="preserve"> each</w:t>
      </w:r>
      <w:r w:rsidR="005F7FDA" w:rsidRPr="003C0E29">
        <w:rPr>
          <w:i/>
          <w:lang w:val="en-US"/>
        </w:rPr>
        <w:t xml:space="preserve"> local government</w:t>
      </w:r>
      <w:r w:rsidR="00AD50B1" w:rsidRPr="003C0E29">
        <w:rPr>
          <w:i/>
          <w:lang w:val="en-US"/>
        </w:rPr>
        <w:t xml:space="preserve"> and First </w:t>
      </w:r>
      <w:r w:rsidR="001E4F38" w:rsidRPr="003C0E29">
        <w:rPr>
          <w:i/>
          <w:lang w:val="en-US"/>
        </w:rPr>
        <w:t>Nation will</w:t>
      </w:r>
      <w:r w:rsidR="005F7FDA" w:rsidRPr="003C0E29">
        <w:rPr>
          <w:i/>
          <w:lang w:val="en-US"/>
        </w:rPr>
        <w:t xml:space="preserve"> have unique situation</w:t>
      </w:r>
      <w:r w:rsidR="001630DE" w:rsidRPr="003C0E29">
        <w:rPr>
          <w:i/>
          <w:lang w:val="en-US"/>
        </w:rPr>
        <w:t>s</w:t>
      </w:r>
      <w:r w:rsidR="005F7FDA" w:rsidRPr="003C0E29">
        <w:rPr>
          <w:i/>
          <w:lang w:val="en-US"/>
        </w:rPr>
        <w:t xml:space="preserve"> and circumstances that should also be addressed </w:t>
      </w:r>
      <w:r w:rsidR="00B201DC" w:rsidRPr="003C0E29">
        <w:rPr>
          <w:i/>
          <w:lang w:val="en-US"/>
        </w:rPr>
        <w:t>and expanded</w:t>
      </w:r>
      <w:r w:rsidR="00B94C2B" w:rsidRPr="003C0E29">
        <w:rPr>
          <w:i/>
          <w:lang w:val="en-US"/>
        </w:rPr>
        <w:t xml:space="preserve"> upon in the template, </w:t>
      </w:r>
      <w:r w:rsidR="005F7FDA" w:rsidRPr="003C0E29">
        <w:rPr>
          <w:i/>
          <w:lang w:val="en-US"/>
        </w:rPr>
        <w:t xml:space="preserve">as required. </w:t>
      </w:r>
      <w:r w:rsidR="001C55B0" w:rsidRPr="003C0E29">
        <w:rPr>
          <w:i/>
          <w:lang w:val="en-US"/>
        </w:rPr>
        <w:t xml:space="preserve">This may include </w:t>
      </w:r>
      <w:r w:rsidR="00684640" w:rsidRPr="003C0E29">
        <w:rPr>
          <w:i/>
          <w:lang w:val="en-US"/>
        </w:rPr>
        <w:t>additional</w:t>
      </w:r>
      <w:r w:rsidR="001C55B0" w:rsidRPr="003C0E29">
        <w:rPr>
          <w:i/>
          <w:lang w:val="en-US"/>
        </w:rPr>
        <w:t xml:space="preserve"> </w:t>
      </w:r>
      <w:r w:rsidR="001630DE" w:rsidRPr="003C0E29">
        <w:rPr>
          <w:i/>
          <w:lang w:val="en-US"/>
        </w:rPr>
        <w:t xml:space="preserve">sub sections, </w:t>
      </w:r>
      <w:r w:rsidR="001C55B0" w:rsidRPr="003C0E29">
        <w:rPr>
          <w:i/>
          <w:lang w:val="en-US"/>
        </w:rPr>
        <w:t>map</w:t>
      </w:r>
      <w:r w:rsidR="001E4F38" w:rsidRPr="003C0E29">
        <w:rPr>
          <w:i/>
          <w:lang w:val="en-US"/>
        </w:rPr>
        <w:t>s</w:t>
      </w:r>
      <w:r w:rsidR="001C55B0" w:rsidRPr="003C0E29">
        <w:rPr>
          <w:i/>
          <w:lang w:val="en-US"/>
        </w:rPr>
        <w:t xml:space="preserve"> and </w:t>
      </w:r>
      <w:r w:rsidR="0079794C" w:rsidRPr="003C0E29">
        <w:rPr>
          <w:i/>
          <w:lang w:val="en-US"/>
        </w:rPr>
        <w:t>photos</w:t>
      </w:r>
      <w:r w:rsidR="001C55B0" w:rsidRPr="003C0E29">
        <w:rPr>
          <w:i/>
          <w:lang w:val="en-US"/>
        </w:rPr>
        <w:t xml:space="preserve"> that highlight specific </w:t>
      </w:r>
      <w:r w:rsidR="00684640" w:rsidRPr="003C0E29">
        <w:rPr>
          <w:i/>
          <w:lang w:val="en-US"/>
        </w:rPr>
        <w:t>actions</w:t>
      </w:r>
      <w:r w:rsidR="001C55B0" w:rsidRPr="003C0E29">
        <w:rPr>
          <w:i/>
          <w:lang w:val="en-US"/>
        </w:rPr>
        <w:t xml:space="preserve">, </w:t>
      </w:r>
      <w:r w:rsidR="00684640" w:rsidRPr="003C0E29">
        <w:rPr>
          <w:i/>
          <w:lang w:val="en-US"/>
        </w:rPr>
        <w:t>challenges</w:t>
      </w:r>
      <w:r w:rsidR="001E4F38" w:rsidRPr="003C0E29">
        <w:rPr>
          <w:i/>
          <w:lang w:val="en-US"/>
        </w:rPr>
        <w:t>,</w:t>
      </w:r>
      <w:r w:rsidR="001C55B0" w:rsidRPr="003C0E29">
        <w:rPr>
          <w:i/>
          <w:lang w:val="en-US"/>
        </w:rPr>
        <w:t xml:space="preserve"> </w:t>
      </w:r>
      <w:r w:rsidR="0079794C" w:rsidRPr="003C0E29">
        <w:rPr>
          <w:i/>
          <w:lang w:val="en-US"/>
        </w:rPr>
        <w:t xml:space="preserve">etc. </w:t>
      </w:r>
    </w:p>
    <w:p w:rsidR="00BC2556" w:rsidRPr="003C0E29" w:rsidRDefault="009964B8" w:rsidP="00F46AB6">
      <w:pPr>
        <w:rPr>
          <w:i/>
          <w:lang w:val="en-US"/>
        </w:rPr>
      </w:pPr>
      <w:r w:rsidRPr="003C0E29">
        <w:rPr>
          <w:i/>
          <w:lang w:val="en-US"/>
        </w:rPr>
        <w:t>The</w:t>
      </w:r>
      <w:r w:rsidR="00A42021" w:rsidRPr="003C0E29">
        <w:rPr>
          <w:i/>
          <w:lang w:val="en-US"/>
        </w:rPr>
        <w:t xml:space="preserve"> </w:t>
      </w:r>
      <w:r w:rsidRPr="003C0E29">
        <w:rPr>
          <w:i/>
          <w:lang w:val="en-US"/>
        </w:rPr>
        <w:t xml:space="preserve">CWPP </w:t>
      </w:r>
      <w:r w:rsidR="005F29C7" w:rsidRPr="003C0E29">
        <w:rPr>
          <w:i/>
        </w:rPr>
        <w:t xml:space="preserve">Template is </w:t>
      </w:r>
      <w:r w:rsidR="00A42021" w:rsidRPr="003C0E29">
        <w:rPr>
          <w:i/>
          <w:lang w:val="en-US"/>
        </w:rPr>
        <w:t>organized</w:t>
      </w:r>
      <w:r w:rsidR="00BC2556" w:rsidRPr="003C0E29">
        <w:rPr>
          <w:i/>
          <w:lang w:val="en-US"/>
        </w:rPr>
        <w:t xml:space="preserve"> </w:t>
      </w:r>
      <w:r w:rsidR="00C72E1C" w:rsidRPr="003C0E29">
        <w:rPr>
          <w:i/>
          <w:lang w:val="en-US"/>
        </w:rPr>
        <w:t>into the following</w:t>
      </w:r>
      <w:r w:rsidR="00BC2556" w:rsidRPr="003C0E29">
        <w:rPr>
          <w:i/>
          <w:lang w:val="en-US"/>
        </w:rPr>
        <w:t xml:space="preserve"> major sections:</w:t>
      </w:r>
    </w:p>
    <w:p w:rsidR="00BC2556" w:rsidRPr="003C0E29" w:rsidRDefault="00DC56D9" w:rsidP="00B94C2B">
      <w:pPr>
        <w:ind w:left="720" w:hanging="360"/>
        <w:rPr>
          <w:i/>
          <w:lang w:val="en-US"/>
        </w:rPr>
      </w:pPr>
      <w:r w:rsidRPr="003C0E29">
        <w:rPr>
          <w:i/>
          <w:lang w:val="en-US"/>
        </w:rPr>
        <w:t xml:space="preserve">Section 1 </w:t>
      </w:r>
      <w:r w:rsidR="001630DE" w:rsidRPr="003C0E29">
        <w:rPr>
          <w:i/>
          <w:lang w:val="en-US"/>
        </w:rPr>
        <w:t xml:space="preserve">Introduction: </w:t>
      </w:r>
      <w:r w:rsidR="006C6F01" w:rsidRPr="003C0E29">
        <w:rPr>
          <w:i/>
          <w:lang w:val="en-US"/>
        </w:rPr>
        <w:t>introduces</w:t>
      </w:r>
      <w:r w:rsidR="00997ED4" w:rsidRPr="003C0E29">
        <w:rPr>
          <w:i/>
          <w:lang w:val="en-US"/>
        </w:rPr>
        <w:t xml:space="preserve"> </w:t>
      </w:r>
      <w:r w:rsidR="00C72E1C" w:rsidRPr="003C0E29">
        <w:rPr>
          <w:i/>
          <w:lang w:val="en-US"/>
        </w:rPr>
        <w:t>the purpose of a CWP</w:t>
      </w:r>
      <w:r w:rsidR="00B94C2B" w:rsidRPr="003C0E29">
        <w:rPr>
          <w:i/>
          <w:lang w:val="en-US"/>
        </w:rPr>
        <w:t>P and the CWPP planning process</w:t>
      </w:r>
    </w:p>
    <w:p w:rsidR="00BC2556" w:rsidRPr="003C0E29" w:rsidRDefault="00C72E1C" w:rsidP="00B94C2B">
      <w:pPr>
        <w:ind w:left="720" w:hanging="360"/>
        <w:rPr>
          <w:i/>
          <w:lang w:val="en-US"/>
        </w:rPr>
      </w:pPr>
      <w:r w:rsidRPr="003C0E29">
        <w:rPr>
          <w:i/>
          <w:lang w:val="en-US"/>
        </w:rPr>
        <w:t>Section 2 Local Area D</w:t>
      </w:r>
      <w:r w:rsidR="00997ED4" w:rsidRPr="003C0E29">
        <w:rPr>
          <w:i/>
          <w:lang w:val="en-US"/>
        </w:rPr>
        <w:t>escription</w:t>
      </w:r>
      <w:r w:rsidR="001630DE" w:rsidRPr="003C0E29">
        <w:rPr>
          <w:i/>
          <w:lang w:val="en-US"/>
        </w:rPr>
        <w:t xml:space="preserve">: </w:t>
      </w:r>
      <w:r w:rsidRPr="003C0E29">
        <w:rPr>
          <w:i/>
          <w:lang w:val="en-US"/>
        </w:rPr>
        <w:t>define</w:t>
      </w:r>
      <w:r w:rsidR="00997ED4" w:rsidRPr="003C0E29">
        <w:rPr>
          <w:i/>
          <w:lang w:val="en-US"/>
        </w:rPr>
        <w:t>s</w:t>
      </w:r>
      <w:r w:rsidRPr="003C0E29">
        <w:rPr>
          <w:i/>
          <w:lang w:val="en-US"/>
        </w:rPr>
        <w:t xml:space="preserve"> the Area of Interest (AOI) for the CWPP; provide</w:t>
      </w:r>
      <w:r w:rsidR="00997ED4" w:rsidRPr="003C0E29">
        <w:rPr>
          <w:i/>
          <w:lang w:val="en-US"/>
        </w:rPr>
        <w:t>s</w:t>
      </w:r>
      <w:r w:rsidRPr="003C0E29">
        <w:rPr>
          <w:i/>
          <w:lang w:val="en-US"/>
        </w:rPr>
        <w:t xml:space="preserve"> a description of the community (or communities) within the AOI; summarize</w:t>
      </w:r>
      <w:r w:rsidR="00997ED4" w:rsidRPr="003C0E29">
        <w:rPr>
          <w:i/>
          <w:lang w:val="en-US"/>
        </w:rPr>
        <w:t>s</w:t>
      </w:r>
      <w:r w:rsidRPr="003C0E29">
        <w:rPr>
          <w:i/>
          <w:lang w:val="en-US"/>
        </w:rPr>
        <w:t xml:space="preserve"> current community engagement</w:t>
      </w:r>
      <w:r w:rsidR="00997ED4" w:rsidRPr="003C0E29">
        <w:rPr>
          <w:i/>
          <w:lang w:val="en-US"/>
        </w:rPr>
        <w:t>, and; identifies</w:t>
      </w:r>
      <w:r w:rsidRPr="003C0E29">
        <w:rPr>
          <w:i/>
          <w:lang w:val="en-US"/>
        </w:rPr>
        <w:t xml:space="preserve"> linkages to other plans that provide valuable information to</w:t>
      </w:r>
      <w:r w:rsidR="00B94C2B" w:rsidRPr="003C0E29">
        <w:rPr>
          <w:i/>
          <w:lang w:val="en-US"/>
        </w:rPr>
        <w:t xml:space="preserve"> reduce the threat of wildfires</w:t>
      </w:r>
    </w:p>
    <w:p w:rsidR="00BC2556" w:rsidRPr="003C0E29" w:rsidRDefault="00C72E1C" w:rsidP="00B94C2B">
      <w:pPr>
        <w:ind w:left="720" w:hanging="360"/>
        <w:rPr>
          <w:i/>
          <w:lang w:val="en-US"/>
        </w:rPr>
      </w:pPr>
      <w:r w:rsidRPr="003C0E29">
        <w:rPr>
          <w:i/>
          <w:lang w:val="en-US"/>
        </w:rPr>
        <w:t>Section</w:t>
      </w:r>
      <w:r w:rsidR="00BC2556" w:rsidRPr="003C0E29">
        <w:rPr>
          <w:i/>
          <w:lang w:val="en-US"/>
        </w:rPr>
        <w:t xml:space="preserve"> 3 Values </w:t>
      </w:r>
      <w:r w:rsidR="0034449D" w:rsidRPr="003C0E29">
        <w:rPr>
          <w:i/>
          <w:lang w:val="en-US"/>
        </w:rPr>
        <w:t>at</w:t>
      </w:r>
      <w:r w:rsidR="00BC2556" w:rsidRPr="003C0E29">
        <w:rPr>
          <w:i/>
          <w:lang w:val="en-US"/>
        </w:rPr>
        <w:t xml:space="preserve"> Risk</w:t>
      </w:r>
      <w:r w:rsidR="001630DE" w:rsidRPr="003C0E29">
        <w:rPr>
          <w:i/>
          <w:lang w:val="en-US"/>
        </w:rPr>
        <w:t>:</w:t>
      </w:r>
      <w:r w:rsidR="00BC2556" w:rsidRPr="003C0E29">
        <w:rPr>
          <w:i/>
          <w:lang w:val="en-US"/>
        </w:rPr>
        <w:t xml:space="preserve"> </w:t>
      </w:r>
      <w:r w:rsidRPr="003C0E29">
        <w:rPr>
          <w:rFonts w:eastAsia="Calibri" w:cs="Times New Roman"/>
          <w:i/>
        </w:rPr>
        <w:t>introduce</w:t>
      </w:r>
      <w:r w:rsidR="00B94C2B" w:rsidRPr="003C0E29">
        <w:rPr>
          <w:rFonts w:eastAsia="Calibri" w:cs="Times New Roman"/>
          <w:i/>
        </w:rPr>
        <w:t>s</w:t>
      </w:r>
      <w:r w:rsidRPr="003C0E29">
        <w:rPr>
          <w:rFonts w:eastAsia="Calibri" w:cs="Times New Roman"/>
          <w:i/>
        </w:rPr>
        <w:t xml:space="preserve"> the extent to which wildfire has the potential to </w:t>
      </w:r>
      <w:r w:rsidR="0034449D" w:rsidRPr="003C0E29">
        <w:rPr>
          <w:rFonts w:eastAsia="Calibri" w:cs="Times New Roman"/>
          <w:i/>
        </w:rPr>
        <w:t>impact values</w:t>
      </w:r>
      <w:r w:rsidR="00B94C2B" w:rsidRPr="003C0E29">
        <w:rPr>
          <w:rFonts w:eastAsia="Calibri" w:cs="Times New Roman"/>
          <w:i/>
        </w:rPr>
        <w:t xml:space="preserve"> within a community</w:t>
      </w:r>
    </w:p>
    <w:p w:rsidR="00BC2556" w:rsidRPr="003C0E29" w:rsidRDefault="00BC2556" w:rsidP="00B94C2B">
      <w:pPr>
        <w:ind w:left="720" w:hanging="360"/>
        <w:rPr>
          <w:i/>
          <w:lang w:val="en-US"/>
        </w:rPr>
      </w:pPr>
      <w:r w:rsidRPr="003C0E29">
        <w:rPr>
          <w:i/>
          <w:lang w:val="en-US"/>
        </w:rPr>
        <w:t xml:space="preserve">Section 4 </w:t>
      </w:r>
      <w:r w:rsidR="00C72E1C" w:rsidRPr="003C0E29">
        <w:rPr>
          <w:i/>
          <w:lang w:val="en-US"/>
        </w:rPr>
        <w:t>Wildfire</w:t>
      </w:r>
      <w:r w:rsidRPr="003C0E29">
        <w:rPr>
          <w:i/>
          <w:lang w:val="en-US"/>
        </w:rPr>
        <w:t xml:space="preserve"> </w:t>
      </w:r>
      <w:r w:rsidR="001630DE" w:rsidRPr="003C0E29">
        <w:rPr>
          <w:i/>
          <w:lang w:val="en-US"/>
        </w:rPr>
        <w:t xml:space="preserve">Threat: describes the process that was undertaken to identify and </w:t>
      </w:r>
      <w:r w:rsidR="00F46AB6" w:rsidRPr="003C0E29">
        <w:rPr>
          <w:rFonts w:eastAsia="Calibri" w:cs="Times New Roman"/>
          <w:i/>
        </w:rPr>
        <w:t xml:space="preserve">summarize the fuel hazard and other factors that contribute to the wildfire threat around </w:t>
      </w:r>
      <w:r w:rsidR="00B94C2B" w:rsidRPr="003C0E29">
        <w:rPr>
          <w:rFonts w:eastAsia="Calibri" w:cs="Times New Roman"/>
          <w:i/>
        </w:rPr>
        <w:t>a community</w:t>
      </w:r>
    </w:p>
    <w:p w:rsidR="00615DB3" w:rsidRPr="003C0E29" w:rsidRDefault="00BC2556" w:rsidP="00B94C2B">
      <w:pPr>
        <w:ind w:left="720" w:hanging="360"/>
        <w:rPr>
          <w:i/>
          <w:lang w:val="en-US"/>
        </w:rPr>
      </w:pPr>
      <w:r w:rsidRPr="003C0E29">
        <w:rPr>
          <w:i/>
          <w:lang w:val="en-US"/>
        </w:rPr>
        <w:t xml:space="preserve">Section 5 </w:t>
      </w:r>
      <w:r w:rsidR="00615DB3" w:rsidRPr="003C0E29">
        <w:rPr>
          <w:i/>
          <w:lang w:val="en-US"/>
        </w:rPr>
        <w:t>Risk Management and Mitigation Factors</w:t>
      </w:r>
      <w:r w:rsidR="004F0941" w:rsidRPr="003C0E29">
        <w:rPr>
          <w:i/>
          <w:lang w:val="en-US"/>
        </w:rPr>
        <w:t>:</w:t>
      </w:r>
      <w:r w:rsidR="00B21C58" w:rsidRPr="003C0E29">
        <w:rPr>
          <w:i/>
          <w:lang w:val="en-US"/>
        </w:rPr>
        <w:t xml:space="preserve"> outlines the strategies the community can put into practice to reduce the risk and the impact of a wildfire</w:t>
      </w:r>
      <w:r w:rsidR="00D9233B" w:rsidRPr="003C0E29">
        <w:rPr>
          <w:i/>
          <w:lang w:val="en-US"/>
        </w:rPr>
        <w:t xml:space="preserve"> in four subsections</w:t>
      </w:r>
    </w:p>
    <w:p w:rsidR="00F46AB6" w:rsidRPr="003C0E29" w:rsidRDefault="00615DB3" w:rsidP="00B94C2B">
      <w:pPr>
        <w:ind w:left="720"/>
        <w:rPr>
          <w:i/>
          <w:lang w:val="en-US"/>
        </w:rPr>
      </w:pPr>
      <w:r w:rsidRPr="003C0E29">
        <w:rPr>
          <w:i/>
          <w:lang w:val="en-US"/>
        </w:rPr>
        <w:t xml:space="preserve">5.1 </w:t>
      </w:r>
      <w:r w:rsidR="00BC2556" w:rsidRPr="003C0E29">
        <w:rPr>
          <w:i/>
          <w:lang w:val="en-US"/>
        </w:rPr>
        <w:t xml:space="preserve">Fuel </w:t>
      </w:r>
      <w:r w:rsidR="0034449D" w:rsidRPr="003C0E29">
        <w:rPr>
          <w:i/>
          <w:lang w:val="en-US"/>
        </w:rPr>
        <w:t>Management</w:t>
      </w:r>
      <w:r w:rsidR="004F0941" w:rsidRPr="003C0E29">
        <w:rPr>
          <w:i/>
          <w:lang w:val="en-US"/>
        </w:rPr>
        <w:t>:</w:t>
      </w:r>
      <w:r w:rsidR="0034449D" w:rsidRPr="003C0E29">
        <w:rPr>
          <w:i/>
          <w:lang w:val="en-US"/>
        </w:rPr>
        <w:t xml:space="preserve"> identifies</w:t>
      </w:r>
      <w:r w:rsidR="00F46AB6" w:rsidRPr="003C0E29">
        <w:rPr>
          <w:i/>
          <w:lang w:val="en-US"/>
        </w:rPr>
        <w:t xml:space="preserve"> and prioritizes operational fuel treatments within t</w:t>
      </w:r>
      <w:r w:rsidR="004F0941" w:rsidRPr="003C0E29">
        <w:rPr>
          <w:i/>
          <w:lang w:val="en-US"/>
        </w:rPr>
        <w:t>he WUI</w:t>
      </w:r>
    </w:p>
    <w:p w:rsidR="00BC2556" w:rsidRPr="003C0E29" w:rsidRDefault="00615DB3" w:rsidP="00B94C2B">
      <w:pPr>
        <w:ind w:left="720"/>
        <w:rPr>
          <w:i/>
        </w:rPr>
      </w:pPr>
      <w:r w:rsidRPr="003C0E29">
        <w:rPr>
          <w:i/>
          <w:lang w:val="en-US"/>
        </w:rPr>
        <w:t>5.2</w:t>
      </w:r>
      <w:r w:rsidR="00C72E1C" w:rsidRPr="003C0E29">
        <w:rPr>
          <w:i/>
          <w:lang w:val="en-US"/>
        </w:rPr>
        <w:t xml:space="preserve"> </w:t>
      </w:r>
      <w:r w:rsidR="00730EC6" w:rsidRPr="003C0E29">
        <w:rPr>
          <w:i/>
          <w:lang w:val="en-US"/>
        </w:rPr>
        <w:t>FireSmart</w:t>
      </w:r>
      <w:r w:rsidR="00C72E1C" w:rsidRPr="003C0E29">
        <w:rPr>
          <w:i/>
          <w:lang w:val="en-US"/>
        </w:rPr>
        <w:t xml:space="preserve"> Planning and Activities</w:t>
      </w:r>
      <w:r w:rsidR="004F0941" w:rsidRPr="003C0E29">
        <w:rPr>
          <w:i/>
          <w:lang w:val="en-US"/>
        </w:rPr>
        <w:t>:</w:t>
      </w:r>
      <w:r w:rsidR="00C72E1C" w:rsidRPr="003C0E29">
        <w:rPr>
          <w:i/>
          <w:lang w:val="en-US"/>
        </w:rPr>
        <w:t xml:space="preserve"> </w:t>
      </w:r>
      <w:r w:rsidR="00F46AB6" w:rsidRPr="003C0E29">
        <w:rPr>
          <w:i/>
        </w:rPr>
        <w:t>summarizes the current lev</w:t>
      </w:r>
      <w:r w:rsidR="00DC56D9" w:rsidRPr="003C0E29">
        <w:rPr>
          <w:i/>
        </w:rPr>
        <w:t xml:space="preserve">el of </w:t>
      </w:r>
      <w:r w:rsidR="00730EC6" w:rsidRPr="003C0E29">
        <w:rPr>
          <w:i/>
        </w:rPr>
        <w:t>FireSmart</w:t>
      </w:r>
      <w:r w:rsidR="00DC56D9" w:rsidRPr="003C0E29">
        <w:rPr>
          <w:i/>
        </w:rPr>
        <w:t xml:space="preserve"> implementation and identifies priority</w:t>
      </w:r>
      <w:r w:rsidR="00F46AB6" w:rsidRPr="003C0E29">
        <w:rPr>
          <w:i/>
        </w:rPr>
        <w:t xml:space="preserve"> areas within the </w:t>
      </w:r>
      <w:r w:rsidR="00DC56D9" w:rsidRPr="003C0E29">
        <w:rPr>
          <w:i/>
        </w:rPr>
        <w:t xml:space="preserve">WUI for future </w:t>
      </w:r>
      <w:r w:rsidR="00730EC6" w:rsidRPr="003C0E29">
        <w:rPr>
          <w:i/>
        </w:rPr>
        <w:t>FireSmart</w:t>
      </w:r>
      <w:r w:rsidR="004F0941" w:rsidRPr="003C0E29">
        <w:rPr>
          <w:i/>
        </w:rPr>
        <w:t xml:space="preserve"> activities</w:t>
      </w:r>
    </w:p>
    <w:p w:rsidR="00BC2556" w:rsidRPr="003C0E29" w:rsidRDefault="00615DB3" w:rsidP="00B94C2B">
      <w:pPr>
        <w:ind w:left="720"/>
        <w:rPr>
          <w:i/>
          <w:lang w:val="en-US"/>
        </w:rPr>
      </w:pPr>
      <w:r w:rsidRPr="003C0E29">
        <w:rPr>
          <w:i/>
          <w:lang w:val="en-US"/>
        </w:rPr>
        <w:lastRenderedPageBreak/>
        <w:t>5.3 Community Communication and Education</w:t>
      </w:r>
      <w:r w:rsidR="004F0941" w:rsidRPr="003C0E29">
        <w:rPr>
          <w:i/>
          <w:lang w:val="en-US"/>
        </w:rPr>
        <w:t>:</w:t>
      </w:r>
      <w:r w:rsidRPr="003C0E29">
        <w:rPr>
          <w:i/>
          <w:lang w:val="en-US"/>
        </w:rPr>
        <w:t xml:space="preserve"> </w:t>
      </w:r>
      <w:r w:rsidR="00DC56D9" w:rsidRPr="003C0E29">
        <w:rPr>
          <w:i/>
          <w:lang w:val="en-US"/>
        </w:rPr>
        <w:t>describes the key steps required to build engagement and support within the community for the CWPP. This includes education and outreach and local</w:t>
      </w:r>
      <w:r w:rsidR="004F0941" w:rsidRPr="003C0E29">
        <w:rPr>
          <w:i/>
          <w:lang w:val="en-US"/>
        </w:rPr>
        <w:t xml:space="preserve"> community prevention programs</w:t>
      </w:r>
    </w:p>
    <w:p w:rsidR="00615DB3" w:rsidRPr="003C0E29" w:rsidRDefault="00615DB3" w:rsidP="00B94C2B">
      <w:pPr>
        <w:ind w:left="720"/>
        <w:rPr>
          <w:rFonts w:eastAsia="Calibri"/>
          <w:i/>
          <w:lang w:val="en-US"/>
        </w:rPr>
      </w:pPr>
      <w:r w:rsidRPr="003C0E29">
        <w:rPr>
          <w:i/>
          <w:lang w:val="en-US"/>
        </w:rPr>
        <w:t>5.4 Other Preventative Measures</w:t>
      </w:r>
      <w:r w:rsidR="004F0941" w:rsidRPr="003C0E29">
        <w:rPr>
          <w:i/>
          <w:lang w:val="en-US"/>
        </w:rPr>
        <w:t>:</w:t>
      </w:r>
      <w:r w:rsidRPr="003C0E29">
        <w:rPr>
          <w:i/>
          <w:lang w:val="en-US"/>
        </w:rPr>
        <w:t xml:space="preserve"> </w:t>
      </w:r>
      <w:r w:rsidRPr="003C0E29">
        <w:rPr>
          <w:rFonts w:eastAsia="Calibri"/>
          <w:i/>
          <w:lang w:val="en-US"/>
        </w:rPr>
        <w:t xml:space="preserve">identifies local actions and strategies that </w:t>
      </w:r>
      <w:r w:rsidRPr="003C0E29">
        <w:rPr>
          <w:i/>
          <w:lang w:val="en-US"/>
        </w:rPr>
        <w:t>reduce the threat of wildfires</w:t>
      </w:r>
    </w:p>
    <w:p w:rsidR="00BC2556" w:rsidRPr="003C0E29" w:rsidRDefault="00615DB3" w:rsidP="00B94C2B">
      <w:pPr>
        <w:ind w:left="720" w:hanging="360"/>
        <w:rPr>
          <w:i/>
          <w:lang w:val="en-US"/>
        </w:rPr>
      </w:pPr>
      <w:r w:rsidRPr="003C0E29">
        <w:rPr>
          <w:i/>
          <w:lang w:val="en-US"/>
        </w:rPr>
        <w:t>Section 6</w:t>
      </w:r>
      <w:r w:rsidR="00BC2556" w:rsidRPr="003C0E29">
        <w:rPr>
          <w:i/>
          <w:lang w:val="en-US"/>
        </w:rPr>
        <w:t xml:space="preserve"> Wildfire </w:t>
      </w:r>
      <w:r w:rsidR="00C72E1C" w:rsidRPr="003C0E29">
        <w:rPr>
          <w:i/>
          <w:lang w:val="en-US"/>
        </w:rPr>
        <w:t>Response Resources</w:t>
      </w:r>
      <w:r w:rsidR="004F0941" w:rsidRPr="003C0E29">
        <w:rPr>
          <w:i/>
          <w:lang w:val="en-US"/>
        </w:rPr>
        <w:t>:</w:t>
      </w:r>
      <w:r w:rsidR="00F46AB6" w:rsidRPr="003C0E29">
        <w:rPr>
          <w:i/>
          <w:lang w:val="en-US"/>
        </w:rPr>
        <w:t xml:space="preserve"> provides a high level overview of the resources that are available to local governments in the case of a wildfire.</w:t>
      </w:r>
    </w:p>
    <w:p w:rsidR="005115B9" w:rsidRPr="003C0E29" w:rsidRDefault="003266C4" w:rsidP="00B94C2B">
      <w:pPr>
        <w:ind w:left="720" w:hanging="360"/>
        <w:rPr>
          <w:i/>
          <w:lang w:val="en-US"/>
        </w:rPr>
      </w:pPr>
      <w:r w:rsidRPr="003C0E29">
        <w:rPr>
          <w:i/>
          <w:lang w:val="en-US"/>
        </w:rPr>
        <w:t>Appendi</w:t>
      </w:r>
      <w:r w:rsidR="00B201DC" w:rsidRPr="003C0E29">
        <w:rPr>
          <w:i/>
          <w:lang w:val="en-US"/>
        </w:rPr>
        <w:t xml:space="preserve">x </w:t>
      </w:r>
      <w:proofErr w:type="spellStart"/>
      <w:r w:rsidR="00B201DC" w:rsidRPr="003C0E29">
        <w:rPr>
          <w:i/>
          <w:lang w:val="en-US"/>
        </w:rPr>
        <w:t>One_Wildfire</w:t>
      </w:r>
      <w:proofErr w:type="spellEnd"/>
      <w:r w:rsidR="00B201DC" w:rsidRPr="003C0E29">
        <w:rPr>
          <w:i/>
          <w:lang w:val="en-US"/>
        </w:rPr>
        <w:t xml:space="preserve"> Threat Assessment – FBP Fuel Type Change Rationale</w:t>
      </w:r>
    </w:p>
    <w:p w:rsidR="005115B9" w:rsidRPr="003C0E29" w:rsidRDefault="005115B9" w:rsidP="00B94C2B">
      <w:pPr>
        <w:ind w:left="720" w:hanging="360"/>
        <w:rPr>
          <w:i/>
          <w:lang w:val="en-US"/>
        </w:rPr>
      </w:pPr>
      <w:r w:rsidRPr="003C0E29">
        <w:rPr>
          <w:i/>
          <w:lang w:val="en-US"/>
        </w:rPr>
        <w:t xml:space="preserve">Appendix </w:t>
      </w:r>
      <w:proofErr w:type="spellStart"/>
      <w:r w:rsidRPr="003C0E29">
        <w:rPr>
          <w:i/>
          <w:lang w:val="en-US"/>
        </w:rPr>
        <w:t>Two</w:t>
      </w:r>
      <w:r w:rsidR="00B201DC" w:rsidRPr="003C0E29">
        <w:rPr>
          <w:i/>
          <w:lang w:val="en-US"/>
        </w:rPr>
        <w:t>_Wiildfire</w:t>
      </w:r>
      <w:proofErr w:type="spellEnd"/>
      <w:r w:rsidR="00B201DC" w:rsidRPr="003C0E29">
        <w:rPr>
          <w:i/>
          <w:lang w:val="en-US"/>
        </w:rPr>
        <w:t xml:space="preserve"> Threat Assessment Worksheets and Photos</w:t>
      </w:r>
      <w:r w:rsidR="002D0B62" w:rsidRPr="003C0E29">
        <w:rPr>
          <w:i/>
          <w:lang w:val="en-US"/>
        </w:rPr>
        <w:t>.</w:t>
      </w:r>
    </w:p>
    <w:p w:rsidR="003C0E29" w:rsidRPr="003C0E29" w:rsidRDefault="005115B9" w:rsidP="003C0E29">
      <w:pPr>
        <w:ind w:left="720" w:hanging="360"/>
        <w:rPr>
          <w:i/>
          <w:lang w:val="en-US"/>
        </w:rPr>
      </w:pPr>
      <w:r w:rsidRPr="003C0E29">
        <w:rPr>
          <w:i/>
          <w:lang w:val="en-US"/>
        </w:rPr>
        <w:t xml:space="preserve">Appendix </w:t>
      </w:r>
      <w:proofErr w:type="spellStart"/>
      <w:r w:rsidRPr="003C0E29">
        <w:rPr>
          <w:i/>
          <w:lang w:val="en-US"/>
        </w:rPr>
        <w:t>Three</w:t>
      </w:r>
      <w:r w:rsidR="00B201DC" w:rsidRPr="003C0E29">
        <w:rPr>
          <w:i/>
          <w:lang w:val="en-US"/>
        </w:rPr>
        <w:t>_Maps</w:t>
      </w:r>
      <w:proofErr w:type="spellEnd"/>
      <w:r w:rsidR="00B201DC" w:rsidRPr="003C0E29">
        <w:rPr>
          <w:i/>
          <w:lang w:val="en-US"/>
        </w:rPr>
        <w:t xml:space="preserve"> </w:t>
      </w:r>
      <w:r w:rsidRPr="003C0E29">
        <w:rPr>
          <w:i/>
          <w:lang w:val="en-US"/>
        </w:rPr>
        <w:t xml:space="preserve"> </w:t>
      </w:r>
    </w:p>
    <w:p w:rsidR="003C0E29" w:rsidRPr="003C0E29" w:rsidRDefault="003C0E29" w:rsidP="003C0E29">
      <w:pPr>
        <w:rPr>
          <w:i/>
          <w:lang w:val="en-US"/>
        </w:rPr>
      </w:pPr>
    </w:p>
    <w:p w:rsidR="00BC2556" w:rsidRPr="003C0E29" w:rsidRDefault="003C0E29" w:rsidP="003C0E29">
      <w:pPr>
        <w:rPr>
          <w:i/>
          <w:color w:val="FF0000"/>
          <w:lang w:val="en-US"/>
        </w:rPr>
      </w:pPr>
      <w:r w:rsidRPr="003C0E29">
        <w:rPr>
          <w:i/>
          <w:color w:val="FF0000"/>
          <w:lang w:val="en-US"/>
        </w:rPr>
        <w:t xml:space="preserve">The CWPP Template includes italicized instructions highlighted in red that are to be deleted in the final </w:t>
      </w:r>
      <w:r w:rsidR="00C728C4" w:rsidRPr="003C0E29">
        <w:rPr>
          <w:i/>
          <w:color w:val="FF0000"/>
          <w:lang w:val="en-US"/>
        </w:rPr>
        <w:t>documents</w:t>
      </w:r>
      <w:r w:rsidR="00C728C4">
        <w:rPr>
          <w:i/>
          <w:color w:val="FF0000"/>
          <w:lang w:val="en-US"/>
        </w:rPr>
        <w:t xml:space="preserve"> (</w:t>
      </w:r>
      <w:r>
        <w:rPr>
          <w:i/>
          <w:color w:val="FF0000"/>
          <w:lang w:val="en-US"/>
        </w:rPr>
        <w:t xml:space="preserve">including these initial pages) </w:t>
      </w:r>
      <w:r w:rsidRPr="003C0E29">
        <w:rPr>
          <w:i/>
          <w:color w:val="FF0000"/>
          <w:lang w:val="en-US"/>
        </w:rPr>
        <w:t xml:space="preserve">with embedded suggestions for map locations and content. Additional detail regarding the spatial requirements is located in the </w:t>
      </w:r>
      <w:r w:rsidRPr="003C0E29">
        <w:rPr>
          <w:rFonts w:eastAsia="Calibri" w:cs="Times New Roman"/>
          <w:i/>
          <w:color w:val="FF0000"/>
          <w:lang w:val="en-US"/>
        </w:rPr>
        <w:t>2017 CWPP Program &amp; Application Guide</w:t>
      </w:r>
      <w:r w:rsidR="00FC569F">
        <w:rPr>
          <w:rFonts w:eastAsia="Calibri" w:cs="Times New Roman"/>
          <w:i/>
          <w:color w:val="FF0000"/>
          <w:lang w:val="en-US"/>
        </w:rPr>
        <w:t xml:space="preserve"> - </w:t>
      </w:r>
      <w:r w:rsidRPr="003C0E29">
        <w:rPr>
          <w:rFonts w:eastAsia="Calibri" w:cs="Times New Roman"/>
          <w:i/>
          <w:color w:val="FF0000"/>
          <w:lang w:val="en-US"/>
        </w:rPr>
        <w:t>Appendix 3: Final Report Mapping &amp; Spatial Data Requirements</w:t>
      </w:r>
      <w:r w:rsidRPr="003C0E29">
        <w:rPr>
          <w:i/>
          <w:color w:val="FF0000"/>
          <w:lang w:val="en-US"/>
        </w:rPr>
        <w:t xml:space="preserve">.  </w:t>
      </w:r>
      <w:r w:rsidR="003266C4" w:rsidRPr="003C0E29">
        <w:rPr>
          <w:rFonts w:eastAsia="Calibri" w:cs="Times New Roman"/>
          <w:i/>
          <w:color w:val="FF0000"/>
          <w:lang w:val="en-US"/>
        </w:rPr>
        <w:t xml:space="preserve">The CWPP Template is </w:t>
      </w:r>
      <w:r w:rsidR="004F0941" w:rsidRPr="003C0E29">
        <w:rPr>
          <w:rFonts w:eastAsia="Calibri" w:cs="Times New Roman"/>
          <w:i/>
          <w:color w:val="FF0000"/>
          <w:lang w:val="en-US"/>
        </w:rPr>
        <w:t xml:space="preserve">intended </w:t>
      </w:r>
      <w:r w:rsidR="003266C4" w:rsidRPr="003C0E29">
        <w:rPr>
          <w:rFonts w:eastAsia="Calibri" w:cs="Times New Roman"/>
          <w:i/>
          <w:color w:val="FF0000"/>
          <w:lang w:val="en-US"/>
        </w:rPr>
        <w:t xml:space="preserve">to </w:t>
      </w:r>
      <w:r w:rsidR="004F0941" w:rsidRPr="003C0E29">
        <w:rPr>
          <w:rFonts w:eastAsia="Calibri" w:cs="Times New Roman"/>
          <w:i/>
          <w:color w:val="FF0000"/>
          <w:lang w:val="en-US"/>
        </w:rPr>
        <w:t>be used</w:t>
      </w:r>
      <w:r w:rsidR="003266C4" w:rsidRPr="003C0E29">
        <w:rPr>
          <w:rFonts w:eastAsia="Calibri" w:cs="Times New Roman"/>
          <w:i/>
          <w:color w:val="FF0000"/>
          <w:lang w:val="en-US"/>
        </w:rPr>
        <w:t xml:space="preserve"> in tandem with the 2017</w:t>
      </w:r>
      <w:r>
        <w:rPr>
          <w:rFonts w:eastAsia="Calibri" w:cs="Times New Roman"/>
          <w:i/>
          <w:color w:val="FF0000"/>
          <w:lang w:val="en-US"/>
        </w:rPr>
        <w:t xml:space="preserve"> </w:t>
      </w:r>
      <w:r w:rsidR="003266C4" w:rsidRPr="003C0E29">
        <w:rPr>
          <w:rFonts w:eastAsia="Calibri" w:cs="Times New Roman"/>
          <w:i/>
          <w:color w:val="FF0000"/>
          <w:lang w:val="en-US"/>
        </w:rPr>
        <w:t xml:space="preserve">CWPP Program </w:t>
      </w:r>
      <w:r w:rsidR="004F0941" w:rsidRPr="003C0E29">
        <w:rPr>
          <w:rFonts w:eastAsia="Calibri" w:cs="Times New Roman"/>
          <w:i/>
          <w:color w:val="FF0000"/>
          <w:lang w:val="en-US"/>
        </w:rPr>
        <w:t xml:space="preserve">&amp; </w:t>
      </w:r>
      <w:r w:rsidR="003266C4" w:rsidRPr="003C0E29">
        <w:rPr>
          <w:rFonts w:eastAsia="Calibri" w:cs="Times New Roman"/>
          <w:i/>
          <w:color w:val="FF0000"/>
          <w:lang w:val="en-US"/>
        </w:rPr>
        <w:t xml:space="preserve">Application Guide. </w:t>
      </w:r>
    </w:p>
    <w:p w:rsidR="00400E7C" w:rsidRDefault="00400E7C">
      <w:pPr>
        <w:spacing w:before="0" w:after="200" w:line="276" w:lineRule="auto"/>
        <w:rPr>
          <w:rFonts w:eastAsiaTheme="majorEastAsia" w:cstheme="majorBidi"/>
          <w:b/>
          <w:bCs/>
          <w:sz w:val="28"/>
          <w:szCs w:val="28"/>
        </w:rPr>
      </w:pPr>
      <w:r>
        <w:br w:type="page"/>
      </w:r>
    </w:p>
    <w:p w:rsidR="003C0E29" w:rsidRDefault="003C0E29" w:rsidP="003C0E29">
      <w:pPr>
        <w:pStyle w:val="Heading1"/>
      </w:pPr>
      <w:bookmarkStart w:id="3" w:name="_Toc466377668"/>
      <w:r>
        <w:lastRenderedPageBreak/>
        <w:t>CWPP Cover Page</w:t>
      </w:r>
      <w:bookmarkEnd w:id="3"/>
      <w:r>
        <w:t xml:space="preserve"> </w:t>
      </w:r>
      <w:r>
        <w:br w:type="page"/>
      </w:r>
    </w:p>
    <w:p w:rsidR="002B2137" w:rsidRDefault="002B2137" w:rsidP="002B2137">
      <w:pPr>
        <w:pStyle w:val="Heading1"/>
      </w:pPr>
      <w:bookmarkStart w:id="4" w:name="_Toc466377669"/>
      <w:r w:rsidRPr="004343D6">
        <w:lastRenderedPageBreak/>
        <w:t>Acknowledgments</w:t>
      </w:r>
      <w:bookmarkEnd w:id="1"/>
      <w:bookmarkEnd w:id="4"/>
    </w:p>
    <w:p w:rsidR="00401BDA" w:rsidRPr="003C0E29" w:rsidRDefault="003C0E29" w:rsidP="00401BDA">
      <w:pPr>
        <w:rPr>
          <w:i/>
          <w:color w:val="FF0000"/>
        </w:rPr>
      </w:pPr>
      <w:r>
        <w:rPr>
          <w:i/>
          <w:color w:val="FF0000"/>
        </w:rPr>
        <w:t xml:space="preserve">This is where any acknowledgements to members of the CWPP planning team, stakeholders or partnership in the development of the CWPP are summarized.  Include any letters of endorsement from the </w:t>
      </w:r>
      <w:r w:rsidR="00FC569F">
        <w:rPr>
          <w:i/>
          <w:color w:val="FF0000"/>
        </w:rPr>
        <w:t>B</w:t>
      </w:r>
      <w:r>
        <w:rPr>
          <w:i/>
          <w:color w:val="FF0000"/>
        </w:rPr>
        <w:t xml:space="preserve">oard or </w:t>
      </w:r>
      <w:r w:rsidR="00FC569F">
        <w:rPr>
          <w:i/>
          <w:color w:val="FF0000"/>
        </w:rPr>
        <w:t>C</w:t>
      </w:r>
      <w:r>
        <w:rPr>
          <w:i/>
          <w:color w:val="FF0000"/>
        </w:rPr>
        <w:t>ouncil.</w:t>
      </w:r>
    </w:p>
    <w:p w:rsidR="003C0E29" w:rsidRPr="003C0E29" w:rsidRDefault="003C0E29" w:rsidP="00401BDA">
      <w:pPr>
        <w:rPr>
          <w:color w:val="FF0000"/>
        </w:rPr>
      </w:pPr>
    </w:p>
    <w:p w:rsidR="00615DB3" w:rsidRDefault="00615DB3">
      <w:pPr>
        <w:spacing w:before="0" w:after="200" w:line="276" w:lineRule="auto"/>
        <w:rPr>
          <w:rFonts w:eastAsiaTheme="majorEastAsia" w:cstheme="majorBidi"/>
          <w:b/>
          <w:bCs/>
          <w:sz w:val="28"/>
          <w:szCs w:val="28"/>
        </w:rPr>
      </w:pPr>
      <w:bookmarkStart w:id="5" w:name="_Toc334098944"/>
      <w:r>
        <w:br w:type="page"/>
      </w:r>
    </w:p>
    <w:p w:rsidR="002B2137" w:rsidRPr="009936C3" w:rsidRDefault="002B2137" w:rsidP="002B2137">
      <w:pPr>
        <w:pStyle w:val="Heading1"/>
      </w:pPr>
      <w:bookmarkStart w:id="6" w:name="_Toc466377670"/>
      <w:r w:rsidRPr="009936C3">
        <w:lastRenderedPageBreak/>
        <w:t>Executive Summary</w:t>
      </w:r>
      <w:bookmarkEnd w:id="5"/>
      <w:bookmarkEnd w:id="6"/>
    </w:p>
    <w:p w:rsidR="002B2137" w:rsidRDefault="002B2137" w:rsidP="002B2137">
      <w:pPr>
        <w:pStyle w:val="Heading1"/>
      </w:pPr>
      <w:bookmarkStart w:id="7" w:name="_Toc466377671"/>
      <w:r>
        <w:t>Summary of CWPP Recommendations</w:t>
      </w:r>
      <w:bookmarkEnd w:id="7"/>
    </w:p>
    <w:p w:rsidR="002B2137" w:rsidRPr="008E3491" w:rsidRDefault="002B2137" w:rsidP="002B2137">
      <w:pPr>
        <w:rPr>
          <w:i/>
          <w:color w:val="FF0000"/>
          <w:lang w:val="en-US"/>
        </w:rPr>
      </w:pPr>
      <w:r w:rsidRPr="008E3491">
        <w:rPr>
          <w:i/>
          <w:color w:val="FF0000"/>
          <w:lang w:val="en-US"/>
        </w:rPr>
        <w:t>Complete Table 1 by including all CWPP recommendations.</w:t>
      </w:r>
      <w:r w:rsidR="00814AB0" w:rsidRPr="008E3491">
        <w:rPr>
          <w:i/>
          <w:color w:val="FF0000"/>
          <w:lang w:val="en-US"/>
        </w:rPr>
        <w:t xml:space="preserve"> Add in sub-</w:t>
      </w:r>
      <w:r w:rsidR="00A42021" w:rsidRPr="008E3491">
        <w:rPr>
          <w:i/>
          <w:color w:val="FF0000"/>
          <w:lang w:val="en-US"/>
        </w:rPr>
        <w:t>headings and</w:t>
      </w:r>
      <w:r w:rsidR="00814AB0" w:rsidRPr="008E3491">
        <w:rPr>
          <w:i/>
          <w:color w:val="FF0000"/>
          <w:lang w:val="en-US"/>
        </w:rPr>
        <w:t xml:space="preserve"> details as required. </w:t>
      </w:r>
    </w:p>
    <w:p w:rsidR="002B2137" w:rsidRPr="001A1A11" w:rsidRDefault="00B201DC" w:rsidP="00B201DC">
      <w:pPr>
        <w:pStyle w:val="Caption"/>
        <w:rPr>
          <w:lang w:val="en-US"/>
        </w:rPr>
      </w:pPr>
      <w:bookmarkStart w:id="8" w:name="_Toc466360964"/>
      <w:r>
        <w:t xml:space="preserve">Table </w:t>
      </w:r>
      <w:fldSimple w:instr=" SEQ Table \* ARABIC ">
        <w:r w:rsidR="000F2D05">
          <w:rPr>
            <w:noProof/>
          </w:rPr>
          <w:t>1</w:t>
        </w:r>
      </w:fldSimple>
      <w:r w:rsidR="00A42021">
        <w:t xml:space="preserve">: </w:t>
      </w:r>
      <w:r>
        <w:t>Summary of CWPP Recommendations</w:t>
      </w:r>
      <w:bookmarkEnd w:id="8"/>
    </w:p>
    <w:tbl>
      <w:tblPr>
        <w:tblStyle w:val="TableGrid"/>
        <w:tblW w:w="0" w:type="auto"/>
        <w:tblLook w:val="04A0" w:firstRow="1" w:lastRow="0" w:firstColumn="1" w:lastColumn="0" w:noHBand="0" w:noVBand="1"/>
      </w:tblPr>
      <w:tblGrid>
        <w:gridCol w:w="2947"/>
        <w:gridCol w:w="1780"/>
        <w:gridCol w:w="2294"/>
        <w:gridCol w:w="2555"/>
      </w:tblGrid>
      <w:tr w:rsidR="00814AB0" w:rsidRPr="001A1A11" w:rsidTr="00EA1B7F">
        <w:tc>
          <w:tcPr>
            <w:tcW w:w="0" w:type="auto"/>
          </w:tcPr>
          <w:p w:rsidR="002B2137" w:rsidRPr="00A441AC" w:rsidRDefault="002B2137" w:rsidP="003922C4">
            <w:pPr>
              <w:rPr>
                <w:sz w:val="22"/>
                <w:szCs w:val="22"/>
              </w:rPr>
            </w:pPr>
          </w:p>
        </w:tc>
        <w:tc>
          <w:tcPr>
            <w:tcW w:w="0" w:type="auto"/>
          </w:tcPr>
          <w:p w:rsidR="002B2137" w:rsidRPr="00A441AC" w:rsidRDefault="008E3491" w:rsidP="00814AB0">
            <w:pPr>
              <w:outlineLvl w:val="7"/>
              <w:rPr>
                <w:sz w:val="22"/>
                <w:szCs w:val="22"/>
              </w:rPr>
            </w:pPr>
            <w:r>
              <w:t>Objective/</w:t>
            </w:r>
            <w:r w:rsidR="00814AB0">
              <w:t xml:space="preserve">Priority </w:t>
            </w:r>
          </w:p>
        </w:tc>
        <w:tc>
          <w:tcPr>
            <w:tcW w:w="0" w:type="auto"/>
          </w:tcPr>
          <w:p w:rsidR="002B2137" w:rsidRPr="00A441AC" w:rsidRDefault="008E3491" w:rsidP="00814AB0">
            <w:pPr>
              <w:rPr>
                <w:sz w:val="22"/>
                <w:szCs w:val="22"/>
              </w:rPr>
            </w:pPr>
            <w:r>
              <w:t>Recommendation/</w:t>
            </w:r>
            <w:r w:rsidR="00814AB0">
              <w:t xml:space="preserve"> </w:t>
            </w:r>
            <w:r w:rsidR="00814AB0" w:rsidRPr="00A441AC">
              <w:t>Next Steps</w:t>
            </w:r>
          </w:p>
        </w:tc>
        <w:tc>
          <w:tcPr>
            <w:tcW w:w="0" w:type="auto"/>
          </w:tcPr>
          <w:p w:rsidR="002B2137" w:rsidRPr="00A441AC" w:rsidRDefault="00814AB0" w:rsidP="003922C4">
            <w:pPr>
              <w:outlineLvl w:val="7"/>
              <w:rPr>
                <w:sz w:val="22"/>
                <w:szCs w:val="22"/>
              </w:rPr>
            </w:pPr>
            <w:r w:rsidRPr="00A441AC">
              <w:t>Responsibility/Funding Source</w:t>
            </w:r>
          </w:p>
        </w:tc>
      </w:tr>
      <w:tr w:rsidR="00814AB0" w:rsidRPr="001A1A11" w:rsidTr="00EA1B7F">
        <w:tc>
          <w:tcPr>
            <w:tcW w:w="0" w:type="auto"/>
          </w:tcPr>
          <w:p w:rsidR="00F70441" w:rsidRPr="00A441AC" w:rsidRDefault="00F857C1" w:rsidP="003922C4">
            <w:pPr>
              <w:outlineLvl w:val="7"/>
            </w:pPr>
            <w:r>
              <w:t xml:space="preserve">Section 4: Wildfire Threat </w:t>
            </w:r>
          </w:p>
        </w:tc>
        <w:tc>
          <w:tcPr>
            <w:tcW w:w="0" w:type="auto"/>
          </w:tcPr>
          <w:p w:rsidR="00F70441" w:rsidRPr="00A441AC" w:rsidRDefault="00F70441" w:rsidP="003922C4"/>
        </w:tc>
        <w:tc>
          <w:tcPr>
            <w:tcW w:w="0" w:type="auto"/>
          </w:tcPr>
          <w:p w:rsidR="00F70441" w:rsidRPr="00A441AC" w:rsidRDefault="00F70441" w:rsidP="003922C4"/>
        </w:tc>
        <w:tc>
          <w:tcPr>
            <w:tcW w:w="0" w:type="auto"/>
          </w:tcPr>
          <w:p w:rsidR="00F70441" w:rsidRPr="00A441AC" w:rsidRDefault="00F70441" w:rsidP="003922C4"/>
        </w:tc>
      </w:tr>
      <w:tr w:rsidR="00814AB0" w:rsidRPr="001A1A11" w:rsidTr="00EA1B7F">
        <w:tc>
          <w:tcPr>
            <w:tcW w:w="0" w:type="auto"/>
          </w:tcPr>
          <w:p w:rsidR="00F70441" w:rsidRDefault="00F70441" w:rsidP="003922C4">
            <w:pPr>
              <w:outlineLvl w:val="7"/>
            </w:pPr>
            <w:r>
              <w:t>Section 5:</w:t>
            </w:r>
            <w:r w:rsidR="00F857C1">
              <w:t xml:space="preserve"> </w:t>
            </w:r>
            <w:r w:rsidR="00814AB0">
              <w:t xml:space="preserve">Risk Management and Mitigation Factors </w:t>
            </w:r>
          </w:p>
        </w:tc>
        <w:tc>
          <w:tcPr>
            <w:tcW w:w="0" w:type="auto"/>
          </w:tcPr>
          <w:p w:rsidR="00F70441" w:rsidRPr="00A441AC" w:rsidRDefault="00F70441" w:rsidP="003922C4"/>
        </w:tc>
        <w:tc>
          <w:tcPr>
            <w:tcW w:w="0" w:type="auto"/>
          </w:tcPr>
          <w:p w:rsidR="00F70441" w:rsidRPr="00A441AC" w:rsidRDefault="00F70441" w:rsidP="003922C4"/>
        </w:tc>
        <w:tc>
          <w:tcPr>
            <w:tcW w:w="0" w:type="auto"/>
          </w:tcPr>
          <w:p w:rsidR="00F70441" w:rsidRPr="00A441AC" w:rsidRDefault="00F70441" w:rsidP="003922C4"/>
        </w:tc>
      </w:tr>
      <w:tr w:rsidR="00814AB0" w:rsidRPr="001A1A11" w:rsidTr="00EA1B7F">
        <w:tc>
          <w:tcPr>
            <w:tcW w:w="0" w:type="auto"/>
          </w:tcPr>
          <w:p w:rsidR="00F857C1" w:rsidRDefault="00F857C1" w:rsidP="003922C4">
            <w:pPr>
              <w:outlineLvl w:val="7"/>
            </w:pPr>
            <w:r>
              <w:t>Section 6:</w:t>
            </w:r>
            <w:r w:rsidR="00814AB0">
              <w:t xml:space="preserve"> Wildfire Response </w:t>
            </w:r>
          </w:p>
        </w:tc>
        <w:tc>
          <w:tcPr>
            <w:tcW w:w="0" w:type="auto"/>
          </w:tcPr>
          <w:p w:rsidR="00F857C1" w:rsidRPr="00A441AC" w:rsidRDefault="00F857C1" w:rsidP="003922C4"/>
        </w:tc>
        <w:tc>
          <w:tcPr>
            <w:tcW w:w="0" w:type="auto"/>
          </w:tcPr>
          <w:p w:rsidR="00F857C1" w:rsidRPr="00A441AC" w:rsidRDefault="00F857C1" w:rsidP="003922C4"/>
        </w:tc>
        <w:tc>
          <w:tcPr>
            <w:tcW w:w="0" w:type="auto"/>
          </w:tcPr>
          <w:p w:rsidR="00F857C1" w:rsidRPr="00A441AC" w:rsidRDefault="00F857C1" w:rsidP="003922C4"/>
        </w:tc>
      </w:tr>
    </w:tbl>
    <w:p w:rsidR="004343D6" w:rsidRPr="00FB1168" w:rsidRDefault="002747C8" w:rsidP="00F70441">
      <w:pPr>
        <w:spacing w:before="0" w:after="200" w:line="276" w:lineRule="auto"/>
        <w:rPr>
          <w:lang w:val="en-US"/>
        </w:rPr>
      </w:pPr>
      <w:r>
        <w:rPr>
          <w:lang w:val="en-US"/>
        </w:rPr>
        <w:br w:type="page"/>
      </w:r>
    </w:p>
    <w:sdt>
      <w:sdtPr>
        <w:rPr>
          <w:rFonts w:eastAsiaTheme="minorEastAsia" w:cstheme="minorBidi"/>
          <w:b w:val="0"/>
          <w:bCs w:val="0"/>
          <w:sz w:val="22"/>
          <w:szCs w:val="22"/>
          <w:lang w:bidi="ar-SA"/>
        </w:rPr>
        <w:id w:val="1476028963"/>
        <w:docPartObj>
          <w:docPartGallery w:val="Table of Contents"/>
          <w:docPartUnique/>
        </w:docPartObj>
      </w:sdtPr>
      <w:sdtEndPr>
        <w:rPr>
          <w:noProof/>
        </w:rPr>
      </w:sdtEndPr>
      <w:sdtContent>
        <w:p w:rsidR="008213FC" w:rsidRPr="002068FC" w:rsidRDefault="008213FC">
          <w:pPr>
            <w:pStyle w:val="TOCHeading"/>
          </w:pPr>
          <w:r w:rsidRPr="004343D6">
            <w:t>Contents</w:t>
          </w:r>
        </w:p>
        <w:p w:rsidR="00957834" w:rsidRDefault="008213FC">
          <w:pPr>
            <w:pStyle w:val="TOC1"/>
            <w:tabs>
              <w:tab w:val="right" w:leader="dot" w:pos="9350"/>
            </w:tabs>
            <w:rPr>
              <w:rFonts w:asciiTheme="minorHAnsi" w:hAnsiTheme="minorHAnsi"/>
              <w:noProof/>
              <w:lang w:eastAsia="en-CA"/>
            </w:rPr>
          </w:pPr>
          <w:r w:rsidRPr="00FB1168">
            <w:fldChar w:fldCharType="begin"/>
          </w:r>
          <w:r w:rsidRPr="00FB1168">
            <w:instrText xml:space="preserve"> TOC \o "1-3" \h \z \u </w:instrText>
          </w:r>
          <w:r w:rsidRPr="00FB1168">
            <w:fldChar w:fldCharType="separate"/>
          </w:r>
          <w:hyperlink w:anchor="_Toc466377666" w:history="1">
            <w:r w:rsidR="00957834" w:rsidRPr="00C95F79">
              <w:rPr>
                <w:rStyle w:val="Hyperlink"/>
                <w:noProof/>
                <w:lang w:val="en-US"/>
              </w:rPr>
              <w:t>Introduction</w:t>
            </w:r>
            <w:r w:rsidR="00957834">
              <w:rPr>
                <w:noProof/>
                <w:webHidden/>
              </w:rPr>
              <w:tab/>
            </w:r>
            <w:r w:rsidR="00957834">
              <w:rPr>
                <w:noProof/>
                <w:webHidden/>
              </w:rPr>
              <w:fldChar w:fldCharType="begin"/>
            </w:r>
            <w:r w:rsidR="00957834">
              <w:rPr>
                <w:noProof/>
                <w:webHidden/>
              </w:rPr>
              <w:instrText xml:space="preserve"> PAGEREF _Toc466377666 \h </w:instrText>
            </w:r>
            <w:r w:rsidR="00957834">
              <w:rPr>
                <w:noProof/>
                <w:webHidden/>
              </w:rPr>
            </w:r>
            <w:r w:rsidR="00957834">
              <w:rPr>
                <w:noProof/>
                <w:webHidden/>
              </w:rPr>
              <w:fldChar w:fldCharType="separate"/>
            </w:r>
            <w:r w:rsidR="000F2D05">
              <w:rPr>
                <w:noProof/>
                <w:webHidden/>
              </w:rPr>
              <w:t>1</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667" w:history="1">
            <w:r w:rsidR="00957834" w:rsidRPr="00C95F79">
              <w:rPr>
                <w:rStyle w:val="Hyperlink"/>
                <w:noProof/>
                <w:lang w:val="en-US"/>
              </w:rPr>
              <w:t>Instructions for Using the CWPP Template</w:t>
            </w:r>
            <w:r w:rsidR="00957834">
              <w:rPr>
                <w:noProof/>
                <w:webHidden/>
              </w:rPr>
              <w:tab/>
            </w:r>
            <w:r w:rsidR="00957834">
              <w:rPr>
                <w:noProof/>
                <w:webHidden/>
              </w:rPr>
              <w:fldChar w:fldCharType="begin"/>
            </w:r>
            <w:r w:rsidR="00957834">
              <w:rPr>
                <w:noProof/>
                <w:webHidden/>
              </w:rPr>
              <w:instrText xml:space="preserve"> PAGEREF _Toc466377667 \h </w:instrText>
            </w:r>
            <w:r w:rsidR="00957834">
              <w:rPr>
                <w:noProof/>
                <w:webHidden/>
              </w:rPr>
            </w:r>
            <w:r w:rsidR="00957834">
              <w:rPr>
                <w:noProof/>
                <w:webHidden/>
              </w:rPr>
              <w:fldChar w:fldCharType="separate"/>
            </w:r>
            <w:r w:rsidR="000F2D05">
              <w:rPr>
                <w:noProof/>
                <w:webHidden/>
              </w:rPr>
              <w:t>1</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668" w:history="1">
            <w:r w:rsidR="00957834" w:rsidRPr="00C95F79">
              <w:rPr>
                <w:rStyle w:val="Hyperlink"/>
                <w:noProof/>
              </w:rPr>
              <w:t>CWPP Cover Page</w:t>
            </w:r>
            <w:r w:rsidR="00957834">
              <w:rPr>
                <w:noProof/>
                <w:webHidden/>
              </w:rPr>
              <w:tab/>
            </w:r>
            <w:r w:rsidR="00957834">
              <w:rPr>
                <w:noProof/>
                <w:webHidden/>
              </w:rPr>
              <w:fldChar w:fldCharType="begin"/>
            </w:r>
            <w:r w:rsidR="00957834">
              <w:rPr>
                <w:noProof/>
                <w:webHidden/>
              </w:rPr>
              <w:instrText xml:space="preserve"> PAGEREF _Toc466377668 \h </w:instrText>
            </w:r>
            <w:r w:rsidR="00957834">
              <w:rPr>
                <w:noProof/>
                <w:webHidden/>
              </w:rPr>
            </w:r>
            <w:r w:rsidR="00957834">
              <w:rPr>
                <w:noProof/>
                <w:webHidden/>
              </w:rPr>
              <w:fldChar w:fldCharType="separate"/>
            </w:r>
            <w:r w:rsidR="000F2D05">
              <w:rPr>
                <w:noProof/>
                <w:webHidden/>
              </w:rPr>
              <w:t>3</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669" w:history="1">
            <w:r w:rsidR="00957834" w:rsidRPr="00C95F79">
              <w:rPr>
                <w:rStyle w:val="Hyperlink"/>
                <w:noProof/>
              </w:rPr>
              <w:t>Acknowledgments</w:t>
            </w:r>
            <w:r w:rsidR="00957834">
              <w:rPr>
                <w:noProof/>
                <w:webHidden/>
              </w:rPr>
              <w:tab/>
            </w:r>
            <w:r w:rsidR="00957834">
              <w:rPr>
                <w:noProof/>
                <w:webHidden/>
              </w:rPr>
              <w:fldChar w:fldCharType="begin"/>
            </w:r>
            <w:r w:rsidR="00957834">
              <w:rPr>
                <w:noProof/>
                <w:webHidden/>
              </w:rPr>
              <w:instrText xml:space="preserve"> PAGEREF _Toc466377669 \h </w:instrText>
            </w:r>
            <w:r w:rsidR="00957834">
              <w:rPr>
                <w:noProof/>
                <w:webHidden/>
              </w:rPr>
            </w:r>
            <w:r w:rsidR="00957834">
              <w:rPr>
                <w:noProof/>
                <w:webHidden/>
              </w:rPr>
              <w:fldChar w:fldCharType="separate"/>
            </w:r>
            <w:r w:rsidR="000F2D05">
              <w:rPr>
                <w:noProof/>
                <w:webHidden/>
              </w:rPr>
              <w:t>4</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670" w:history="1">
            <w:r w:rsidR="00957834" w:rsidRPr="00C95F79">
              <w:rPr>
                <w:rStyle w:val="Hyperlink"/>
                <w:noProof/>
              </w:rPr>
              <w:t>Executive Summary</w:t>
            </w:r>
            <w:r w:rsidR="00957834">
              <w:rPr>
                <w:noProof/>
                <w:webHidden/>
              </w:rPr>
              <w:tab/>
            </w:r>
            <w:r w:rsidR="00957834">
              <w:rPr>
                <w:noProof/>
                <w:webHidden/>
              </w:rPr>
              <w:fldChar w:fldCharType="begin"/>
            </w:r>
            <w:r w:rsidR="00957834">
              <w:rPr>
                <w:noProof/>
                <w:webHidden/>
              </w:rPr>
              <w:instrText xml:space="preserve"> PAGEREF _Toc466377670 \h </w:instrText>
            </w:r>
            <w:r w:rsidR="00957834">
              <w:rPr>
                <w:noProof/>
                <w:webHidden/>
              </w:rPr>
            </w:r>
            <w:r w:rsidR="00957834">
              <w:rPr>
                <w:noProof/>
                <w:webHidden/>
              </w:rPr>
              <w:fldChar w:fldCharType="separate"/>
            </w:r>
            <w:r w:rsidR="000F2D05">
              <w:rPr>
                <w:noProof/>
                <w:webHidden/>
              </w:rPr>
              <w:t>5</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671" w:history="1">
            <w:r w:rsidR="00957834" w:rsidRPr="00C95F79">
              <w:rPr>
                <w:rStyle w:val="Hyperlink"/>
                <w:noProof/>
              </w:rPr>
              <w:t>Summary of CWPP Recommendations</w:t>
            </w:r>
            <w:r w:rsidR="00957834">
              <w:rPr>
                <w:noProof/>
                <w:webHidden/>
              </w:rPr>
              <w:tab/>
            </w:r>
            <w:r w:rsidR="00957834">
              <w:rPr>
                <w:noProof/>
                <w:webHidden/>
              </w:rPr>
              <w:fldChar w:fldCharType="begin"/>
            </w:r>
            <w:r w:rsidR="00957834">
              <w:rPr>
                <w:noProof/>
                <w:webHidden/>
              </w:rPr>
              <w:instrText xml:space="preserve"> PAGEREF _Toc466377671 \h </w:instrText>
            </w:r>
            <w:r w:rsidR="00957834">
              <w:rPr>
                <w:noProof/>
                <w:webHidden/>
              </w:rPr>
            </w:r>
            <w:r w:rsidR="00957834">
              <w:rPr>
                <w:noProof/>
                <w:webHidden/>
              </w:rPr>
              <w:fldChar w:fldCharType="separate"/>
            </w:r>
            <w:r w:rsidR="000F2D05">
              <w:rPr>
                <w:noProof/>
                <w:webHidden/>
              </w:rPr>
              <w:t>5</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672" w:history="1">
            <w:r w:rsidR="00957834" w:rsidRPr="00C95F79">
              <w:rPr>
                <w:rStyle w:val="Hyperlink"/>
                <w:noProof/>
                <w:lang w:val="en-US"/>
              </w:rPr>
              <w:t>SECTION 1: Introduction</w:t>
            </w:r>
            <w:r w:rsidR="00957834">
              <w:rPr>
                <w:noProof/>
                <w:webHidden/>
              </w:rPr>
              <w:tab/>
            </w:r>
            <w:r w:rsidR="00957834">
              <w:rPr>
                <w:noProof/>
                <w:webHidden/>
              </w:rPr>
              <w:fldChar w:fldCharType="begin"/>
            </w:r>
            <w:r w:rsidR="00957834">
              <w:rPr>
                <w:noProof/>
                <w:webHidden/>
              </w:rPr>
              <w:instrText xml:space="preserve"> PAGEREF _Toc466377672 \h </w:instrText>
            </w:r>
            <w:r w:rsidR="00957834">
              <w:rPr>
                <w:noProof/>
                <w:webHidden/>
              </w:rPr>
            </w:r>
            <w:r w:rsidR="00957834">
              <w:rPr>
                <w:noProof/>
                <w:webHidden/>
              </w:rPr>
              <w:fldChar w:fldCharType="separate"/>
            </w:r>
            <w:r w:rsidR="000F2D05">
              <w:rPr>
                <w:noProof/>
                <w:webHidden/>
              </w:rPr>
              <w:t>9</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73" w:history="1">
            <w:r w:rsidR="00957834" w:rsidRPr="00C95F79">
              <w:rPr>
                <w:rStyle w:val="Hyperlink"/>
                <w:rFonts w:eastAsia="Calibri"/>
                <w:noProof/>
              </w:rPr>
              <w:t>1.1 Purpose</w:t>
            </w:r>
            <w:r w:rsidR="00957834">
              <w:rPr>
                <w:noProof/>
                <w:webHidden/>
              </w:rPr>
              <w:tab/>
            </w:r>
            <w:r w:rsidR="00957834">
              <w:rPr>
                <w:noProof/>
                <w:webHidden/>
              </w:rPr>
              <w:fldChar w:fldCharType="begin"/>
            </w:r>
            <w:r w:rsidR="00957834">
              <w:rPr>
                <w:noProof/>
                <w:webHidden/>
              </w:rPr>
              <w:instrText xml:space="preserve"> PAGEREF _Toc466377673 \h </w:instrText>
            </w:r>
            <w:r w:rsidR="00957834">
              <w:rPr>
                <w:noProof/>
                <w:webHidden/>
              </w:rPr>
            </w:r>
            <w:r w:rsidR="00957834">
              <w:rPr>
                <w:noProof/>
                <w:webHidden/>
              </w:rPr>
              <w:fldChar w:fldCharType="separate"/>
            </w:r>
            <w:r w:rsidR="000F2D05">
              <w:rPr>
                <w:noProof/>
                <w:webHidden/>
              </w:rPr>
              <w:t>9</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74" w:history="1">
            <w:r w:rsidR="00957834" w:rsidRPr="00C95F79">
              <w:rPr>
                <w:rStyle w:val="Hyperlink"/>
                <w:rFonts w:eastAsia="Calibri"/>
                <w:noProof/>
              </w:rPr>
              <w:t>1.2 CWPP Planning Process</w:t>
            </w:r>
            <w:r w:rsidR="00957834">
              <w:rPr>
                <w:noProof/>
                <w:webHidden/>
              </w:rPr>
              <w:tab/>
            </w:r>
            <w:r w:rsidR="00957834">
              <w:rPr>
                <w:noProof/>
                <w:webHidden/>
              </w:rPr>
              <w:fldChar w:fldCharType="begin"/>
            </w:r>
            <w:r w:rsidR="00957834">
              <w:rPr>
                <w:noProof/>
                <w:webHidden/>
              </w:rPr>
              <w:instrText xml:space="preserve"> PAGEREF _Toc466377674 \h </w:instrText>
            </w:r>
            <w:r w:rsidR="00957834">
              <w:rPr>
                <w:noProof/>
                <w:webHidden/>
              </w:rPr>
            </w:r>
            <w:r w:rsidR="00957834">
              <w:rPr>
                <w:noProof/>
                <w:webHidden/>
              </w:rPr>
              <w:fldChar w:fldCharType="separate"/>
            </w:r>
            <w:r w:rsidR="000F2D05">
              <w:rPr>
                <w:noProof/>
                <w:webHidden/>
              </w:rPr>
              <w:t>9</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675" w:history="1">
            <w:r w:rsidR="00957834" w:rsidRPr="00C95F79">
              <w:rPr>
                <w:rStyle w:val="Hyperlink"/>
                <w:noProof/>
                <w:lang w:val="en-US"/>
              </w:rPr>
              <w:t>SECTION 2: Local Area Description</w:t>
            </w:r>
            <w:r w:rsidR="00957834">
              <w:rPr>
                <w:noProof/>
                <w:webHidden/>
              </w:rPr>
              <w:tab/>
            </w:r>
            <w:r w:rsidR="00957834">
              <w:rPr>
                <w:noProof/>
                <w:webHidden/>
              </w:rPr>
              <w:fldChar w:fldCharType="begin"/>
            </w:r>
            <w:r w:rsidR="00957834">
              <w:rPr>
                <w:noProof/>
                <w:webHidden/>
              </w:rPr>
              <w:instrText xml:space="preserve"> PAGEREF _Toc466377675 \h </w:instrText>
            </w:r>
            <w:r w:rsidR="00957834">
              <w:rPr>
                <w:noProof/>
                <w:webHidden/>
              </w:rPr>
            </w:r>
            <w:r w:rsidR="00957834">
              <w:rPr>
                <w:noProof/>
                <w:webHidden/>
              </w:rPr>
              <w:fldChar w:fldCharType="separate"/>
            </w:r>
            <w:r w:rsidR="000F2D05">
              <w:rPr>
                <w:noProof/>
                <w:webHidden/>
              </w:rPr>
              <w:t>10</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76" w:history="1">
            <w:r w:rsidR="00957834" w:rsidRPr="00C95F79">
              <w:rPr>
                <w:rStyle w:val="Hyperlink"/>
                <w:noProof/>
              </w:rPr>
              <w:t>2.1 CWPP Area of Interest</w:t>
            </w:r>
            <w:r w:rsidR="00957834">
              <w:rPr>
                <w:noProof/>
                <w:webHidden/>
              </w:rPr>
              <w:tab/>
            </w:r>
            <w:r w:rsidR="00957834">
              <w:rPr>
                <w:noProof/>
                <w:webHidden/>
              </w:rPr>
              <w:fldChar w:fldCharType="begin"/>
            </w:r>
            <w:r w:rsidR="00957834">
              <w:rPr>
                <w:noProof/>
                <w:webHidden/>
              </w:rPr>
              <w:instrText xml:space="preserve"> PAGEREF _Toc466377676 \h </w:instrText>
            </w:r>
            <w:r w:rsidR="00957834">
              <w:rPr>
                <w:noProof/>
                <w:webHidden/>
              </w:rPr>
            </w:r>
            <w:r w:rsidR="00957834">
              <w:rPr>
                <w:noProof/>
                <w:webHidden/>
              </w:rPr>
              <w:fldChar w:fldCharType="separate"/>
            </w:r>
            <w:r w:rsidR="000F2D05">
              <w:rPr>
                <w:noProof/>
                <w:webHidden/>
              </w:rPr>
              <w:t>11</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77" w:history="1">
            <w:r w:rsidR="00957834" w:rsidRPr="00C95F79">
              <w:rPr>
                <w:rStyle w:val="Hyperlink"/>
                <w:noProof/>
              </w:rPr>
              <w:t>2.2 Community Description</w:t>
            </w:r>
            <w:r w:rsidR="00957834">
              <w:rPr>
                <w:noProof/>
                <w:webHidden/>
              </w:rPr>
              <w:tab/>
            </w:r>
            <w:r w:rsidR="00957834">
              <w:rPr>
                <w:noProof/>
                <w:webHidden/>
              </w:rPr>
              <w:fldChar w:fldCharType="begin"/>
            </w:r>
            <w:r w:rsidR="00957834">
              <w:rPr>
                <w:noProof/>
                <w:webHidden/>
              </w:rPr>
              <w:instrText xml:space="preserve"> PAGEREF _Toc466377677 \h </w:instrText>
            </w:r>
            <w:r w:rsidR="00957834">
              <w:rPr>
                <w:noProof/>
                <w:webHidden/>
              </w:rPr>
            </w:r>
            <w:r w:rsidR="00957834">
              <w:rPr>
                <w:noProof/>
                <w:webHidden/>
              </w:rPr>
              <w:fldChar w:fldCharType="separate"/>
            </w:r>
            <w:r w:rsidR="000F2D05">
              <w:rPr>
                <w:noProof/>
                <w:webHidden/>
              </w:rPr>
              <w:t>12</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78" w:history="1">
            <w:r w:rsidR="00957834" w:rsidRPr="00C95F79">
              <w:rPr>
                <w:rStyle w:val="Hyperlink"/>
                <w:noProof/>
              </w:rPr>
              <w:t>2.3 Past Wildfires, Evacuations and Impacts</w:t>
            </w:r>
            <w:r w:rsidR="00957834">
              <w:rPr>
                <w:noProof/>
                <w:webHidden/>
              </w:rPr>
              <w:tab/>
            </w:r>
            <w:r w:rsidR="00957834">
              <w:rPr>
                <w:noProof/>
                <w:webHidden/>
              </w:rPr>
              <w:fldChar w:fldCharType="begin"/>
            </w:r>
            <w:r w:rsidR="00957834">
              <w:rPr>
                <w:noProof/>
                <w:webHidden/>
              </w:rPr>
              <w:instrText xml:space="preserve"> PAGEREF _Toc466377678 \h </w:instrText>
            </w:r>
            <w:r w:rsidR="00957834">
              <w:rPr>
                <w:noProof/>
                <w:webHidden/>
              </w:rPr>
            </w:r>
            <w:r w:rsidR="00957834">
              <w:rPr>
                <w:noProof/>
                <w:webHidden/>
              </w:rPr>
              <w:fldChar w:fldCharType="separate"/>
            </w:r>
            <w:r w:rsidR="000F2D05">
              <w:rPr>
                <w:noProof/>
                <w:webHidden/>
              </w:rPr>
              <w:t>12</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79" w:history="1">
            <w:r w:rsidR="00957834" w:rsidRPr="00C95F79">
              <w:rPr>
                <w:rStyle w:val="Hyperlink"/>
                <w:noProof/>
              </w:rPr>
              <w:t>2.4 Current Community Engagement</w:t>
            </w:r>
            <w:r w:rsidR="00957834">
              <w:rPr>
                <w:noProof/>
                <w:webHidden/>
              </w:rPr>
              <w:tab/>
            </w:r>
            <w:r w:rsidR="00957834">
              <w:rPr>
                <w:noProof/>
                <w:webHidden/>
              </w:rPr>
              <w:fldChar w:fldCharType="begin"/>
            </w:r>
            <w:r w:rsidR="00957834">
              <w:rPr>
                <w:noProof/>
                <w:webHidden/>
              </w:rPr>
              <w:instrText xml:space="preserve"> PAGEREF _Toc466377679 \h </w:instrText>
            </w:r>
            <w:r w:rsidR="00957834">
              <w:rPr>
                <w:noProof/>
                <w:webHidden/>
              </w:rPr>
            </w:r>
            <w:r w:rsidR="00957834">
              <w:rPr>
                <w:noProof/>
                <w:webHidden/>
              </w:rPr>
              <w:fldChar w:fldCharType="separate"/>
            </w:r>
            <w:r w:rsidR="000F2D05">
              <w:rPr>
                <w:noProof/>
                <w:webHidden/>
              </w:rPr>
              <w:t>12</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80" w:history="1">
            <w:r w:rsidR="00957834" w:rsidRPr="00C95F79">
              <w:rPr>
                <w:rStyle w:val="Hyperlink"/>
                <w:noProof/>
              </w:rPr>
              <w:t>2.5 Linkages to Other Plans and Polices</w:t>
            </w:r>
            <w:r w:rsidR="00957834">
              <w:rPr>
                <w:noProof/>
                <w:webHidden/>
              </w:rPr>
              <w:tab/>
            </w:r>
            <w:r w:rsidR="00957834">
              <w:rPr>
                <w:noProof/>
                <w:webHidden/>
              </w:rPr>
              <w:fldChar w:fldCharType="begin"/>
            </w:r>
            <w:r w:rsidR="00957834">
              <w:rPr>
                <w:noProof/>
                <w:webHidden/>
              </w:rPr>
              <w:instrText xml:space="preserve"> PAGEREF _Toc466377680 \h </w:instrText>
            </w:r>
            <w:r w:rsidR="00957834">
              <w:rPr>
                <w:noProof/>
                <w:webHidden/>
              </w:rPr>
            </w:r>
            <w:r w:rsidR="00957834">
              <w:rPr>
                <w:noProof/>
                <w:webHidden/>
              </w:rPr>
              <w:fldChar w:fldCharType="separate"/>
            </w:r>
            <w:r w:rsidR="000F2D05">
              <w:rPr>
                <w:noProof/>
                <w:webHidden/>
              </w:rPr>
              <w:t>12</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681" w:history="1">
            <w:r w:rsidR="00957834" w:rsidRPr="00C95F79">
              <w:rPr>
                <w:rStyle w:val="Hyperlink"/>
                <w:noProof/>
              </w:rPr>
              <w:t>2.5.1 Local Authority Emergency Plan</w:t>
            </w:r>
            <w:r w:rsidR="00957834">
              <w:rPr>
                <w:noProof/>
                <w:webHidden/>
              </w:rPr>
              <w:tab/>
            </w:r>
            <w:r w:rsidR="00957834">
              <w:rPr>
                <w:noProof/>
                <w:webHidden/>
              </w:rPr>
              <w:fldChar w:fldCharType="begin"/>
            </w:r>
            <w:r w:rsidR="00957834">
              <w:rPr>
                <w:noProof/>
                <w:webHidden/>
              </w:rPr>
              <w:instrText xml:space="preserve"> PAGEREF _Toc466377681 \h </w:instrText>
            </w:r>
            <w:r w:rsidR="00957834">
              <w:rPr>
                <w:noProof/>
                <w:webHidden/>
              </w:rPr>
            </w:r>
            <w:r w:rsidR="00957834">
              <w:rPr>
                <w:noProof/>
                <w:webHidden/>
              </w:rPr>
              <w:fldChar w:fldCharType="separate"/>
            </w:r>
            <w:r w:rsidR="000F2D05">
              <w:rPr>
                <w:noProof/>
                <w:webHidden/>
              </w:rPr>
              <w:t>13</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682" w:history="1">
            <w:r w:rsidR="00957834" w:rsidRPr="00C95F79">
              <w:rPr>
                <w:rStyle w:val="Hyperlink"/>
                <w:rFonts w:eastAsia="Calibri"/>
                <w:noProof/>
                <w:lang w:val="en-US"/>
              </w:rPr>
              <w:t>2.5.2 Affiliated CWPPs</w:t>
            </w:r>
            <w:r w:rsidR="00957834">
              <w:rPr>
                <w:noProof/>
                <w:webHidden/>
              </w:rPr>
              <w:tab/>
            </w:r>
            <w:r w:rsidR="00957834">
              <w:rPr>
                <w:noProof/>
                <w:webHidden/>
              </w:rPr>
              <w:fldChar w:fldCharType="begin"/>
            </w:r>
            <w:r w:rsidR="00957834">
              <w:rPr>
                <w:noProof/>
                <w:webHidden/>
              </w:rPr>
              <w:instrText xml:space="preserve"> PAGEREF _Toc466377682 \h </w:instrText>
            </w:r>
            <w:r w:rsidR="00957834">
              <w:rPr>
                <w:noProof/>
                <w:webHidden/>
              </w:rPr>
            </w:r>
            <w:r w:rsidR="00957834">
              <w:rPr>
                <w:noProof/>
                <w:webHidden/>
              </w:rPr>
              <w:fldChar w:fldCharType="separate"/>
            </w:r>
            <w:r w:rsidR="000F2D05">
              <w:rPr>
                <w:noProof/>
                <w:webHidden/>
              </w:rPr>
              <w:t>13</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683" w:history="1">
            <w:r w:rsidR="00957834" w:rsidRPr="00C95F79">
              <w:rPr>
                <w:rStyle w:val="Hyperlink"/>
                <w:rFonts w:eastAsia="Calibri"/>
                <w:noProof/>
                <w:lang w:val="en-US"/>
              </w:rPr>
              <w:t>2.5.3 Local Government and First Nation Plans and Policies</w:t>
            </w:r>
            <w:r w:rsidR="00957834">
              <w:rPr>
                <w:noProof/>
                <w:webHidden/>
              </w:rPr>
              <w:tab/>
            </w:r>
            <w:r w:rsidR="00957834">
              <w:rPr>
                <w:noProof/>
                <w:webHidden/>
              </w:rPr>
              <w:fldChar w:fldCharType="begin"/>
            </w:r>
            <w:r w:rsidR="00957834">
              <w:rPr>
                <w:noProof/>
                <w:webHidden/>
              </w:rPr>
              <w:instrText xml:space="preserve"> PAGEREF _Toc466377683 \h </w:instrText>
            </w:r>
            <w:r w:rsidR="00957834">
              <w:rPr>
                <w:noProof/>
                <w:webHidden/>
              </w:rPr>
            </w:r>
            <w:r w:rsidR="00957834">
              <w:rPr>
                <w:noProof/>
                <w:webHidden/>
              </w:rPr>
              <w:fldChar w:fldCharType="separate"/>
            </w:r>
            <w:r w:rsidR="000F2D05">
              <w:rPr>
                <w:noProof/>
                <w:webHidden/>
              </w:rPr>
              <w:t>13</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684" w:history="1">
            <w:r w:rsidR="00957834" w:rsidRPr="00C95F79">
              <w:rPr>
                <w:rStyle w:val="Hyperlink"/>
                <w:noProof/>
                <w:lang w:val="en-US"/>
              </w:rPr>
              <w:t>2.5.4 Higher Level Plans and Relevant Legislation</w:t>
            </w:r>
            <w:r w:rsidR="00957834">
              <w:rPr>
                <w:noProof/>
                <w:webHidden/>
              </w:rPr>
              <w:tab/>
            </w:r>
            <w:r w:rsidR="00957834">
              <w:rPr>
                <w:noProof/>
                <w:webHidden/>
              </w:rPr>
              <w:fldChar w:fldCharType="begin"/>
            </w:r>
            <w:r w:rsidR="00957834">
              <w:rPr>
                <w:noProof/>
                <w:webHidden/>
              </w:rPr>
              <w:instrText xml:space="preserve"> PAGEREF _Toc466377684 \h </w:instrText>
            </w:r>
            <w:r w:rsidR="00957834">
              <w:rPr>
                <w:noProof/>
                <w:webHidden/>
              </w:rPr>
            </w:r>
            <w:r w:rsidR="00957834">
              <w:rPr>
                <w:noProof/>
                <w:webHidden/>
              </w:rPr>
              <w:fldChar w:fldCharType="separate"/>
            </w:r>
            <w:r w:rsidR="000F2D05">
              <w:rPr>
                <w:noProof/>
                <w:webHidden/>
              </w:rPr>
              <w:t>13</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685" w:history="1">
            <w:r w:rsidR="00957834" w:rsidRPr="00C95F79">
              <w:rPr>
                <w:rStyle w:val="Hyperlink"/>
                <w:noProof/>
              </w:rPr>
              <w:t>2.5.5 Ministry or Industry Plans</w:t>
            </w:r>
            <w:r w:rsidR="00957834">
              <w:rPr>
                <w:noProof/>
                <w:webHidden/>
              </w:rPr>
              <w:tab/>
            </w:r>
            <w:r w:rsidR="00957834">
              <w:rPr>
                <w:noProof/>
                <w:webHidden/>
              </w:rPr>
              <w:fldChar w:fldCharType="begin"/>
            </w:r>
            <w:r w:rsidR="00957834">
              <w:rPr>
                <w:noProof/>
                <w:webHidden/>
              </w:rPr>
              <w:instrText xml:space="preserve"> PAGEREF _Toc466377685 \h </w:instrText>
            </w:r>
            <w:r w:rsidR="00957834">
              <w:rPr>
                <w:noProof/>
                <w:webHidden/>
              </w:rPr>
            </w:r>
            <w:r w:rsidR="00957834">
              <w:rPr>
                <w:noProof/>
                <w:webHidden/>
              </w:rPr>
              <w:fldChar w:fldCharType="separate"/>
            </w:r>
            <w:r w:rsidR="000F2D05">
              <w:rPr>
                <w:noProof/>
                <w:webHidden/>
              </w:rPr>
              <w:t>13</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686" w:history="1">
            <w:r w:rsidR="00957834" w:rsidRPr="00C95F79">
              <w:rPr>
                <w:rStyle w:val="Hyperlink"/>
                <w:noProof/>
              </w:rPr>
              <w:t>SECTION 3: Values at Risk</w:t>
            </w:r>
            <w:r w:rsidR="00957834">
              <w:rPr>
                <w:noProof/>
                <w:webHidden/>
              </w:rPr>
              <w:tab/>
            </w:r>
            <w:r w:rsidR="00957834">
              <w:rPr>
                <w:noProof/>
                <w:webHidden/>
              </w:rPr>
              <w:fldChar w:fldCharType="begin"/>
            </w:r>
            <w:r w:rsidR="00957834">
              <w:rPr>
                <w:noProof/>
                <w:webHidden/>
              </w:rPr>
              <w:instrText xml:space="preserve"> PAGEREF _Toc466377686 \h </w:instrText>
            </w:r>
            <w:r w:rsidR="00957834">
              <w:rPr>
                <w:noProof/>
                <w:webHidden/>
              </w:rPr>
            </w:r>
            <w:r w:rsidR="00957834">
              <w:rPr>
                <w:noProof/>
                <w:webHidden/>
              </w:rPr>
              <w:fldChar w:fldCharType="separate"/>
            </w:r>
            <w:r w:rsidR="000F2D05">
              <w:rPr>
                <w:noProof/>
                <w:webHidden/>
              </w:rPr>
              <w:t>14</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87" w:history="1">
            <w:r w:rsidR="00957834" w:rsidRPr="00C95F79">
              <w:rPr>
                <w:rStyle w:val="Hyperlink"/>
                <w:noProof/>
              </w:rPr>
              <w:t>3.1 Human Life and Safety</w:t>
            </w:r>
            <w:r w:rsidR="00957834">
              <w:rPr>
                <w:noProof/>
                <w:webHidden/>
              </w:rPr>
              <w:tab/>
            </w:r>
            <w:r w:rsidR="00957834">
              <w:rPr>
                <w:noProof/>
                <w:webHidden/>
              </w:rPr>
              <w:fldChar w:fldCharType="begin"/>
            </w:r>
            <w:r w:rsidR="00957834">
              <w:rPr>
                <w:noProof/>
                <w:webHidden/>
              </w:rPr>
              <w:instrText xml:space="preserve"> PAGEREF _Toc466377687 \h </w:instrText>
            </w:r>
            <w:r w:rsidR="00957834">
              <w:rPr>
                <w:noProof/>
                <w:webHidden/>
              </w:rPr>
            </w:r>
            <w:r w:rsidR="00957834">
              <w:rPr>
                <w:noProof/>
                <w:webHidden/>
              </w:rPr>
              <w:fldChar w:fldCharType="separate"/>
            </w:r>
            <w:r w:rsidR="000F2D05">
              <w:rPr>
                <w:noProof/>
                <w:webHidden/>
              </w:rPr>
              <w:t>14</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88" w:history="1">
            <w:r w:rsidR="00957834" w:rsidRPr="00C95F79">
              <w:rPr>
                <w:rStyle w:val="Hyperlink"/>
                <w:noProof/>
              </w:rPr>
              <w:t>3.2 Critical Infrastructure</w:t>
            </w:r>
            <w:r w:rsidR="00957834">
              <w:rPr>
                <w:noProof/>
                <w:webHidden/>
              </w:rPr>
              <w:tab/>
            </w:r>
            <w:r w:rsidR="00957834">
              <w:rPr>
                <w:noProof/>
                <w:webHidden/>
              </w:rPr>
              <w:fldChar w:fldCharType="begin"/>
            </w:r>
            <w:r w:rsidR="00957834">
              <w:rPr>
                <w:noProof/>
                <w:webHidden/>
              </w:rPr>
              <w:instrText xml:space="preserve"> PAGEREF _Toc466377688 \h </w:instrText>
            </w:r>
            <w:r w:rsidR="00957834">
              <w:rPr>
                <w:noProof/>
                <w:webHidden/>
              </w:rPr>
            </w:r>
            <w:r w:rsidR="00957834">
              <w:rPr>
                <w:noProof/>
                <w:webHidden/>
              </w:rPr>
              <w:fldChar w:fldCharType="separate"/>
            </w:r>
            <w:r w:rsidR="000F2D05">
              <w:rPr>
                <w:noProof/>
                <w:webHidden/>
              </w:rPr>
              <w:t>14</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689" w:history="1">
            <w:r w:rsidR="00957834" w:rsidRPr="00C95F79">
              <w:rPr>
                <w:rStyle w:val="Hyperlink"/>
                <w:noProof/>
                <w:lang w:val="en-US"/>
              </w:rPr>
              <w:t>3.2.1 Electrical Power</w:t>
            </w:r>
            <w:r w:rsidR="00957834">
              <w:rPr>
                <w:noProof/>
                <w:webHidden/>
              </w:rPr>
              <w:tab/>
            </w:r>
            <w:r w:rsidR="00957834">
              <w:rPr>
                <w:noProof/>
                <w:webHidden/>
              </w:rPr>
              <w:fldChar w:fldCharType="begin"/>
            </w:r>
            <w:r w:rsidR="00957834">
              <w:rPr>
                <w:noProof/>
                <w:webHidden/>
              </w:rPr>
              <w:instrText xml:space="preserve"> PAGEREF _Toc466377689 \h </w:instrText>
            </w:r>
            <w:r w:rsidR="00957834">
              <w:rPr>
                <w:noProof/>
                <w:webHidden/>
              </w:rPr>
            </w:r>
            <w:r w:rsidR="00957834">
              <w:rPr>
                <w:noProof/>
                <w:webHidden/>
              </w:rPr>
              <w:fldChar w:fldCharType="separate"/>
            </w:r>
            <w:r w:rsidR="000F2D05">
              <w:rPr>
                <w:noProof/>
                <w:webHidden/>
              </w:rPr>
              <w:t>15</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690" w:history="1">
            <w:r w:rsidR="00957834" w:rsidRPr="00C95F79">
              <w:rPr>
                <w:rStyle w:val="Hyperlink"/>
                <w:noProof/>
                <w:lang w:val="en-US"/>
              </w:rPr>
              <w:t>3.2.2 Communications, Pipelines and Municipal Buildings</w:t>
            </w:r>
            <w:r w:rsidR="00957834">
              <w:rPr>
                <w:noProof/>
                <w:webHidden/>
              </w:rPr>
              <w:tab/>
            </w:r>
            <w:r w:rsidR="00957834">
              <w:rPr>
                <w:noProof/>
                <w:webHidden/>
              </w:rPr>
              <w:fldChar w:fldCharType="begin"/>
            </w:r>
            <w:r w:rsidR="00957834">
              <w:rPr>
                <w:noProof/>
                <w:webHidden/>
              </w:rPr>
              <w:instrText xml:space="preserve"> PAGEREF _Toc466377690 \h </w:instrText>
            </w:r>
            <w:r w:rsidR="00957834">
              <w:rPr>
                <w:noProof/>
                <w:webHidden/>
              </w:rPr>
            </w:r>
            <w:r w:rsidR="00957834">
              <w:rPr>
                <w:noProof/>
                <w:webHidden/>
              </w:rPr>
              <w:fldChar w:fldCharType="separate"/>
            </w:r>
            <w:r w:rsidR="000F2D05">
              <w:rPr>
                <w:noProof/>
                <w:webHidden/>
              </w:rPr>
              <w:t>15</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691" w:history="1">
            <w:r w:rsidR="00957834" w:rsidRPr="00C95F79">
              <w:rPr>
                <w:rStyle w:val="Hyperlink"/>
                <w:noProof/>
                <w:lang w:val="en-US"/>
              </w:rPr>
              <w:t>3.2.3 Water and Sewage</w:t>
            </w:r>
            <w:r w:rsidR="00957834">
              <w:rPr>
                <w:noProof/>
                <w:webHidden/>
              </w:rPr>
              <w:tab/>
            </w:r>
            <w:r w:rsidR="00957834">
              <w:rPr>
                <w:noProof/>
                <w:webHidden/>
              </w:rPr>
              <w:fldChar w:fldCharType="begin"/>
            </w:r>
            <w:r w:rsidR="00957834">
              <w:rPr>
                <w:noProof/>
                <w:webHidden/>
              </w:rPr>
              <w:instrText xml:space="preserve"> PAGEREF _Toc466377691 \h </w:instrText>
            </w:r>
            <w:r w:rsidR="00957834">
              <w:rPr>
                <w:noProof/>
                <w:webHidden/>
              </w:rPr>
            </w:r>
            <w:r w:rsidR="00957834">
              <w:rPr>
                <w:noProof/>
                <w:webHidden/>
              </w:rPr>
              <w:fldChar w:fldCharType="separate"/>
            </w:r>
            <w:r w:rsidR="000F2D05">
              <w:rPr>
                <w:noProof/>
                <w:webHidden/>
              </w:rPr>
              <w:t>15</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92" w:history="1">
            <w:r w:rsidR="00957834" w:rsidRPr="00C95F79">
              <w:rPr>
                <w:rStyle w:val="Hyperlink"/>
                <w:noProof/>
              </w:rPr>
              <w:t>3.3 High Environmental and Cultural Values</w:t>
            </w:r>
            <w:r w:rsidR="00957834">
              <w:rPr>
                <w:noProof/>
                <w:webHidden/>
              </w:rPr>
              <w:tab/>
            </w:r>
            <w:r w:rsidR="00957834">
              <w:rPr>
                <w:noProof/>
                <w:webHidden/>
              </w:rPr>
              <w:fldChar w:fldCharType="begin"/>
            </w:r>
            <w:r w:rsidR="00957834">
              <w:rPr>
                <w:noProof/>
                <w:webHidden/>
              </w:rPr>
              <w:instrText xml:space="preserve"> PAGEREF _Toc466377692 \h </w:instrText>
            </w:r>
            <w:r w:rsidR="00957834">
              <w:rPr>
                <w:noProof/>
                <w:webHidden/>
              </w:rPr>
            </w:r>
            <w:r w:rsidR="00957834">
              <w:rPr>
                <w:noProof/>
                <w:webHidden/>
              </w:rPr>
              <w:fldChar w:fldCharType="separate"/>
            </w:r>
            <w:r w:rsidR="000F2D05">
              <w:rPr>
                <w:noProof/>
                <w:webHidden/>
              </w:rPr>
              <w:t>15</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693" w:history="1">
            <w:r w:rsidR="00957834" w:rsidRPr="00C95F79">
              <w:rPr>
                <w:rStyle w:val="Hyperlink"/>
                <w:noProof/>
                <w:lang w:val="en-US"/>
              </w:rPr>
              <w:t>3.3.1 Drinking Water Supply Area and Community Watersheds</w:t>
            </w:r>
            <w:r w:rsidR="00957834">
              <w:rPr>
                <w:noProof/>
                <w:webHidden/>
              </w:rPr>
              <w:tab/>
            </w:r>
            <w:r w:rsidR="00957834">
              <w:rPr>
                <w:noProof/>
                <w:webHidden/>
              </w:rPr>
              <w:fldChar w:fldCharType="begin"/>
            </w:r>
            <w:r w:rsidR="00957834">
              <w:rPr>
                <w:noProof/>
                <w:webHidden/>
              </w:rPr>
              <w:instrText xml:space="preserve"> PAGEREF _Toc466377693 \h </w:instrText>
            </w:r>
            <w:r w:rsidR="00957834">
              <w:rPr>
                <w:noProof/>
                <w:webHidden/>
              </w:rPr>
            </w:r>
            <w:r w:rsidR="00957834">
              <w:rPr>
                <w:noProof/>
                <w:webHidden/>
              </w:rPr>
              <w:fldChar w:fldCharType="separate"/>
            </w:r>
            <w:r w:rsidR="000F2D05">
              <w:rPr>
                <w:noProof/>
                <w:webHidden/>
              </w:rPr>
              <w:t>15</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694" w:history="1">
            <w:r w:rsidR="00957834" w:rsidRPr="00C95F79">
              <w:rPr>
                <w:rStyle w:val="Hyperlink"/>
                <w:noProof/>
                <w:lang w:val="en-US"/>
              </w:rPr>
              <w:t>3.3.2 Cultural Values</w:t>
            </w:r>
            <w:r w:rsidR="00957834">
              <w:rPr>
                <w:noProof/>
                <w:webHidden/>
              </w:rPr>
              <w:tab/>
            </w:r>
            <w:r w:rsidR="00957834">
              <w:rPr>
                <w:noProof/>
                <w:webHidden/>
              </w:rPr>
              <w:fldChar w:fldCharType="begin"/>
            </w:r>
            <w:r w:rsidR="00957834">
              <w:rPr>
                <w:noProof/>
                <w:webHidden/>
              </w:rPr>
              <w:instrText xml:space="preserve"> PAGEREF _Toc466377694 \h </w:instrText>
            </w:r>
            <w:r w:rsidR="00957834">
              <w:rPr>
                <w:noProof/>
                <w:webHidden/>
              </w:rPr>
            </w:r>
            <w:r w:rsidR="00957834">
              <w:rPr>
                <w:noProof/>
                <w:webHidden/>
              </w:rPr>
              <w:fldChar w:fldCharType="separate"/>
            </w:r>
            <w:r w:rsidR="000F2D05">
              <w:rPr>
                <w:noProof/>
                <w:webHidden/>
              </w:rPr>
              <w:t>16</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695" w:history="1">
            <w:r w:rsidR="00957834" w:rsidRPr="00C95F79">
              <w:rPr>
                <w:rStyle w:val="Hyperlink"/>
                <w:noProof/>
                <w:lang w:val="en-US"/>
              </w:rPr>
              <w:t>3.3.3 High Environmental Values</w:t>
            </w:r>
            <w:r w:rsidR="00957834">
              <w:rPr>
                <w:noProof/>
                <w:webHidden/>
              </w:rPr>
              <w:tab/>
            </w:r>
            <w:r w:rsidR="00957834">
              <w:rPr>
                <w:noProof/>
                <w:webHidden/>
              </w:rPr>
              <w:fldChar w:fldCharType="begin"/>
            </w:r>
            <w:r w:rsidR="00957834">
              <w:rPr>
                <w:noProof/>
                <w:webHidden/>
              </w:rPr>
              <w:instrText xml:space="preserve"> PAGEREF _Toc466377695 \h </w:instrText>
            </w:r>
            <w:r w:rsidR="00957834">
              <w:rPr>
                <w:noProof/>
                <w:webHidden/>
              </w:rPr>
            </w:r>
            <w:r w:rsidR="00957834">
              <w:rPr>
                <w:noProof/>
                <w:webHidden/>
              </w:rPr>
              <w:fldChar w:fldCharType="separate"/>
            </w:r>
            <w:r w:rsidR="000F2D05">
              <w:rPr>
                <w:noProof/>
                <w:webHidden/>
              </w:rPr>
              <w:t>16</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96" w:history="1">
            <w:r w:rsidR="00957834" w:rsidRPr="00C95F79">
              <w:rPr>
                <w:rStyle w:val="Hyperlink"/>
                <w:noProof/>
              </w:rPr>
              <w:t>3.4 Other Resource Values</w:t>
            </w:r>
            <w:r w:rsidR="00957834">
              <w:rPr>
                <w:noProof/>
                <w:webHidden/>
              </w:rPr>
              <w:tab/>
            </w:r>
            <w:r w:rsidR="00957834">
              <w:rPr>
                <w:noProof/>
                <w:webHidden/>
              </w:rPr>
              <w:fldChar w:fldCharType="begin"/>
            </w:r>
            <w:r w:rsidR="00957834">
              <w:rPr>
                <w:noProof/>
                <w:webHidden/>
              </w:rPr>
              <w:instrText xml:space="preserve"> PAGEREF _Toc466377696 \h </w:instrText>
            </w:r>
            <w:r w:rsidR="00957834">
              <w:rPr>
                <w:noProof/>
                <w:webHidden/>
              </w:rPr>
            </w:r>
            <w:r w:rsidR="00957834">
              <w:rPr>
                <w:noProof/>
                <w:webHidden/>
              </w:rPr>
              <w:fldChar w:fldCharType="separate"/>
            </w:r>
            <w:r w:rsidR="000F2D05">
              <w:rPr>
                <w:noProof/>
                <w:webHidden/>
              </w:rPr>
              <w:t>16</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97" w:history="1">
            <w:r w:rsidR="00957834" w:rsidRPr="00C95F79">
              <w:rPr>
                <w:rStyle w:val="Hyperlink"/>
                <w:noProof/>
              </w:rPr>
              <w:t>3.5 Hazardous Values</w:t>
            </w:r>
            <w:r w:rsidR="00957834">
              <w:rPr>
                <w:noProof/>
                <w:webHidden/>
              </w:rPr>
              <w:tab/>
            </w:r>
            <w:r w:rsidR="00957834">
              <w:rPr>
                <w:noProof/>
                <w:webHidden/>
              </w:rPr>
              <w:fldChar w:fldCharType="begin"/>
            </w:r>
            <w:r w:rsidR="00957834">
              <w:rPr>
                <w:noProof/>
                <w:webHidden/>
              </w:rPr>
              <w:instrText xml:space="preserve"> PAGEREF _Toc466377697 \h </w:instrText>
            </w:r>
            <w:r w:rsidR="00957834">
              <w:rPr>
                <w:noProof/>
                <w:webHidden/>
              </w:rPr>
            </w:r>
            <w:r w:rsidR="00957834">
              <w:rPr>
                <w:noProof/>
                <w:webHidden/>
              </w:rPr>
              <w:fldChar w:fldCharType="separate"/>
            </w:r>
            <w:r w:rsidR="000F2D05">
              <w:rPr>
                <w:noProof/>
                <w:webHidden/>
              </w:rPr>
              <w:t>16</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698" w:history="1">
            <w:r w:rsidR="00957834" w:rsidRPr="00C95F79">
              <w:rPr>
                <w:rStyle w:val="Hyperlink"/>
                <w:noProof/>
                <w:lang w:val="en-US"/>
              </w:rPr>
              <w:t>SECTION 4: Wildfire Threat and Risk</w:t>
            </w:r>
            <w:r w:rsidR="00957834">
              <w:rPr>
                <w:noProof/>
                <w:webHidden/>
              </w:rPr>
              <w:tab/>
            </w:r>
            <w:r w:rsidR="00957834">
              <w:rPr>
                <w:noProof/>
                <w:webHidden/>
              </w:rPr>
              <w:fldChar w:fldCharType="begin"/>
            </w:r>
            <w:r w:rsidR="00957834">
              <w:rPr>
                <w:noProof/>
                <w:webHidden/>
              </w:rPr>
              <w:instrText xml:space="preserve"> PAGEREF _Toc466377698 \h </w:instrText>
            </w:r>
            <w:r w:rsidR="00957834">
              <w:rPr>
                <w:noProof/>
                <w:webHidden/>
              </w:rPr>
            </w:r>
            <w:r w:rsidR="00957834">
              <w:rPr>
                <w:noProof/>
                <w:webHidden/>
              </w:rPr>
              <w:fldChar w:fldCharType="separate"/>
            </w:r>
            <w:r w:rsidR="000F2D05">
              <w:rPr>
                <w:noProof/>
                <w:webHidden/>
              </w:rPr>
              <w:t>17</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699" w:history="1">
            <w:r w:rsidR="00957834" w:rsidRPr="00C95F79">
              <w:rPr>
                <w:rStyle w:val="Hyperlink"/>
                <w:noProof/>
              </w:rPr>
              <w:t>4.1 Fire Regime, Fire Danger Days and Climate Change</w:t>
            </w:r>
            <w:r w:rsidR="00957834">
              <w:rPr>
                <w:noProof/>
                <w:webHidden/>
              </w:rPr>
              <w:tab/>
            </w:r>
            <w:r w:rsidR="00957834">
              <w:rPr>
                <w:noProof/>
                <w:webHidden/>
              </w:rPr>
              <w:fldChar w:fldCharType="begin"/>
            </w:r>
            <w:r w:rsidR="00957834">
              <w:rPr>
                <w:noProof/>
                <w:webHidden/>
              </w:rPr>
              <w:instrText xml:space="preserve"> PAGEREF _Toc466377699 \h </w:instrText>
            </w:r>
            <w:r w:rsidR="00957834">
              <w:rPr>
                <w:noProof/>
                <w:webHidden/>
              </w:rPr>
            </w:r>
            <w:r w:rsidR="00957834">
              <w:rPr>
                <w:noProof/>
                <w:webHidden/>
              </w:rPr>
              <w:fldChar w:fldCharType="separate"/>
            </w:r>
            <w:r w:rsidR="000F2D05">
              <w:rPr>
                <w:noProof/>
                <w:webHidden/>
              </w:rPr>
              <w:t>17</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00" w:history="1">
            <w:r w:rsidR="00957834" w:rsidRPr="00C95F79">
              <w:rPr>
                <w:rStyle w:val="Hyperlink"/>
                <w:noProof/>
              </w:rPr>
              <w:t>4.1.1 Fire Regime</w:t>
            </w:r>
            <w:r w:rsidR="00957834">
              <w:rPr>
                <w:noProof/>
                <w:webHidden/>
              </w:rPr>
              <w:tab/>
            </w:r>
            <w:r w:rsidR="00957834">
              <w:rPr>
                <w:noProof/>
                <w:webHidden/>
              </w:rPr>
              <w:fldChar w:fldCharType="begin"/>
            </w:r>
            <w:r w:rsidR="00957834">
              <w:rPr>
                <w:noProof/>
                <w:webHidden/>
              </w:rPr>
              <w:instrText xml:space="preserve"> PAGEREF _Toc466377700 \h </w:instrText>
            </w:r>
            <w:r w:rsidR="00957834">
              <w:rPr>
                <w:noProof/>
                <w:webHidden/>
              </w:rPr>
            </w:r>
            <w:r w:rsidR="00957834">
              <w:rPr>
                <w:noProof/>
                <w:webHidden/>
              </w:rPr>
              <w:fldChar w:fldCharType="separate"/>
            </w:r>
            <w:r w:rsidR="000F2D05">
              <w:rPr>
                <w:noProof/>
                <w:webHidden/>
              </w:rPr>
              <w:t>17</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01" w:history="1">
            <w:r w:rsidR="00957834" w:rsidRPr="00C95F79">
              <w:rPr>
                <w:rStyle w:val="Hyperlink"/>
                <w:rFonts w:eastAsia="Calibri"/>
                <w:noProof/>
              </w:rPr>
              <w:t>4.1.2 Fire Weather Rating</w:t>
            </w:r>
            <w:r w:rsidR="00957834">
              <w:rPr>
                <w:noProof/>
                <w:webHidden/>
              </w:rPr>
              <w:tab/>
            </w:r>
            <w:r w:rsidR="00957834">
              <w:rPr>
                <w:noProof/>
                <w:webHidden/>
              </w:rPr>
              <w:fldChar w:fldCharType="begin"/>
            </w:r>
            <w:r w:rsidR="00957834">
              <w:rPr>
                <w:noProof/>
                <w:webHidden/>
              </w:rPr>
              <w:instrText xml:space="preserve"> PAGEREF _Toc466377701 \h </w:instrText>
            </w:r>
            <w:r w:rsidR="00957834">
              <w:rPr>
                <w:noProof/>
                <w:webHidden/>
              </w:rPr>
            </w:r>
            <w:r w:rsidR="00957834">
              <w:rPr>
                <w:noProof/>
                <w:webHidden/>
              </w:rPr>
              <w:fldChar w:fldCharType="separate"/>
            </w:r>
            <w:r w:rsidR="000F2D05">
              <w:rPr>
                <w:noProof/>
                <w:webHidden/>
              </w:rPr>
              <w:t>17</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02" w:history="1">
            <w:r w:rsidR="00957834" w:rsidRPr="00C95F79">
              <w:rPr>
                <w:rStyle w:val="Hyperlink"/>
                <w:noProof/>
              </w:rPr>
              <w:t>4.1.3 Climate Change</w:t>
            </w:r>
            <w:r w:rsidR="00957834">
              <w:rPr>
                <w:noProof/>
                <w:webHidden/>
              </w:rPr>
              <w:tab/>
            </w:r>
            <w:r w:rsidR="00957834">
              <w:rPr>
                <w:noProof/>
                <w:webHidden/>
              </w:rPr>
              <w:fldChar w:fldCharType="begin"/>
            </w:r>
            <w:r w:rsidR="00957834">
              <w:rPr>
                <w:noProof/>
                <w:webHidden/>
              </w:rPr>
              <w:instrText xml:space="preserve"> PAGEREF _Toc466377702 \h </w:instrText>
            </w:r>
            <w:r w:rsidR="00957834">
              <w:rPr>
                <w:noProof/>
                <w:webHidden/>
              </w:rPr>
            </w:r>
            <w:r w:rsidR="00957834">
              <w:rPr>
                <w:noProof/>
                <w:webHidden/>
              </w:rPr>
              <w:fldChar w:fldCharType="separate"/>
            </w:r>
            <w:r w:rsidR="000F2D05">
              <w:rPr>
                <w:noProof/>
                <w:webHidden/>
              </w:rPr>
              <w:t>18</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703" w:history="1">
            <w:r w:rsidR="00957834" w:rsidRPr="00C95F79">
              <w:rPr>
                <w:rStyle w:val="Hyperlink"/>
                <w:noProof/>
              </w:rPr>
              <w:t>4.2 Provincial Strategic Threat Analysis (PSTA)</w:t>
            </w:r>
            <w:r w:rsidR="00957834">
              <w:rPr>
                <w:noProof/>
                <w:webHidden/>
              </w:rPr>
              <w:tab/>
            </w:r>
            <w:r w:rsidR="00957834">
              <w:rPr>
                <w:noProof/>
                <w:webHidden/>
              </w:rPr>
              <w:fldChar w:fldCharType="begin"/>
            </w:r>
            <w:r w:rsidR="00957834">
              <w:rPr>
                <w:noProof/>
                <w:webHidden/>
              </w:rPr>
              <w:instrText xml:space="preserve"> PAGEREF _Toc466377703 \h </w:instrText>
            </w:r>
            <w:r w:rsidR="00957834">
              <w:rPr>
                <w:noProof/>
                <w:webHidden/>
              </w:rPr>
            </w:r>
            <w:r w:rsidR="00957834">
              <w:rPr>
                <w:noProof/>
                <w:webHidden/>
              </w:rPr>
              <w:fldChar w:fldCharType="separate"/>
            </w:r>
            <w:r w:rsidR="000F2D05">
              <w:rPr>
                <w:noProof/>
                <w:webHidden/>
              </w:rPr>
              <w:t>18</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04" w:history="1">
            <w:r w:rsidR="00957834" w:rsidRPr="00C95F79">
              <w:rPr>
                <w:rStyle w:val="Hyperlink"/>
                <w:noProof/>
              </w:rPr>
              <w:t>4.2.1 PSTA Final Wildfire Threat Rating</w:t>
            </w:r>
            <w:r w:rsidR="00957834">
              <w:rPr>
                <w:noProof/>
                <w:webHidden/>
              </w:rPr>
              <w:tab/>
            </w:r>
            <w:r w:rsidR="00957834">
              <w:rPr>
                <w:noProof/>
                <w:webHidden/>
              </w:rPr>
              <w:fldChar w:fldCharType="begin"/>
            </w:r>
            <w:r w:rsidR="00957834">
              <w:rPr>
                <w:noProof/>
                <w:webHidden/>
              </w:rPr>
              <w:instrText xml:space="preserve"> PAGEREF _Toc466377704 \h </w:instrText>
            </w:r>
            <w:r w:rsidR="00957834">
              <w:rPr>
                <w:noProof/>
                <w:webHidden/>
              </w:rPr>
            </w:r>
            <w:r w:rsidR="00957834">
              <w:rPr>
                <w:noProof/>
                <w:webHidden/>
              </w:rPr>
              <w:fldChar w:fldCharType="separate"/>
            </w:r>
            <w:r w:rsidR="000F2D05">
              <w:rPr>
                <w:noProof/>
                <w:webHidden/>
              </w:rPr>
              <w:t>19</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05" w:history="1">
            <w:r w:rsidR="00957834" w:rsidRPr="00C95F79">
              <w:rPr>
                <w:rStyle w:val="Hyperlink"/>
                <w:noProof/>
              </w:rPr>
              <w:t>4.2.2 Spotting Impact</w:t>
            </w:r>
            <w:r w:rsidR="00957834">
              <w:rPr>
                <w:noProof/>
                <w:webHidden/>
              </w:rPr>
              <w:tab/>
            </w:r>
            <w:r w:rsidR="00957834">
              <w:rPr>
                <w:noProof/>
                <w:webHidden/>
              </w:rPr>
              <w:fldChar w:fldCharType="begin"/>
            </w:r>
            <w:r w:rsidR="00957834">
              <w:rPr>
                <w:noProof/>
                <w:webHidden/>
              </w:rPr>
              <w:instrText xml:space="preserve"> PAGEREF _Toc466377705 \h </w:instrText>
            </w:r>
            <w:r w:rsidR="00957834">
              <w:rPr>
                <w:noProof/>
                <w:webHidden/>
              </w:rPr>
            </w:r>
            <w:r w:rsidR="00957834">
              <w:rPr>
                <w:noProof/>
                <w:webHidden/>
              </w:rPr>
              <w:fldChar w:fldCharType="separate"/>
            </w:r>
            <w:r w:rsidR="000F2D05">
              <w:rPr>
                <w:noProof/>
                <w:webHidden/>
              </w:rPr>
              <w:t>19</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06" w:history="1">
            <w:r w:rsidR="00957834" w:rsidRPr="00C95F79">
              <w:rPr>
                <w:rStyle w:val="Hyperlink"/>
                <w:noProof/>
              </w:rPr>
              <w:t xml:space="preserve">4.2.3 </w:t>
            </w:r>
            <w:r w:rsidR="00957834" w:rsidRPr="00C95F79">
              <w:rPr>
                <w:rStyle w:val="Hyperlink"/>
                <w:noProof/>
                <w:lang w:val="en-US"/>
              </w:rPr>
              <w:t>Head Fire Intensity</w:t>
            </w:r>
            <w:r w:rsidR="00957834">
              <w:rPr>
                <w:noProof/>
                <w:webHidden/>
              </w:rPr>
              <w:tab/>
            </w:r>
            <w:r w:rsidR="00957834">
              <w:rPr>
                <w:noProof/>
                <w:webHidden/>
              </w:rPr>
              <w:fldChar w:fldCharType="begin"/>
            </w:r>
            <w:r w:rsidR="00957834">
              <w:rPr>
                <w:noProof/>
                <w:webHidden/>
              </w:rPr>
              <w:instrText xml:space="preserve"> PAGEREF _Toc466377706 \h </w:instrText>
            </w:r>
            <w:r w:rsidR="00957834">
              <w:rPr>
                <w:noProof/>
                <w:webHidden/>
              </w:rPr>
            </w:r>
            <w:r w:rsidR="00957834">
              <w:rPr>
                <w:noProof/>
                <w:webHidden/>
              </w:rPr>
              <w:fldChar w:fldCharType="separate"/>
            </w:r>
            <w:r w:rsidR="000F2D05">
              <w:rPr>
                <w:noProof/>
                <w:webHidden/>
              </w:rPr>
              <w:t>20</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07" w:history="1">
            <w:r w:rsidR="00957834" w:rsidRPr="00C95F79">
              <w:rPr>
                <w:rStyle w:val="Hyperlink"/>
                <w:noProof/>
              </w:rPr>
              <w:t>4.2.4 Fire History</w:t>
            </w:r>
            <w:r w:rsidR="00957834">
              <w:rPr>
                <w:noProof/>
                <w:webHidden/>
              </w:rPr>
              <w:tab/>
            </w:r>
            <w:r w:rsidR="00957834">
              <w:rPr>
                <w:noProof/>
                <w:webHidden/>
              </w:rPr>
              <w:fldChar w:fldCharType="begin"/>
            </w:r>
            <w:r w:rsidR="00957834">
              <w:rPr>
                <w:noProof/>
                <w:webHidden/>
              </w:rPr>
              <w:instrText xml:space="preserve"> PAGEREF _Toc466377707 \h </w:instrText>
            </w:r>
            <w:r w:rsidR="00957834">
              <w:rPr>
                <w:noProof/>
                <w:webHidden/>
              </w:rPr>
            </w:r>
            <w:r w:rsidR="00957834">
              <w:rPr>
                <w:noProof/>
                <w:webHidden/>
              </w:rPr>
              <w:fldChar w:fldCharType="separate"/>
            </w:r>
            <w:r w:rsidR="000F2D05">
              <w:rPr>
                <w:noProof/>
                <w:webHidden/>
              </w:rPr>
              <w:t>21</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708" w:history="1">
            <w:r w:rsidR="00957834" w:rsidRPr="00C95F79">
              <w:rPr>
                <w:rStyle w:val="Hyperlink"/>
                <w:noProof/>
              </w:rPr>
              <w:t>4.3 Local Wildfire Threat Assessment</w:t>
            </w:r>
            <w:r w:rsidR="00957834">
              <w:rPr>
                <w:noProof/>
                <w:webHidden/>
              </w:rPr>
              <w:tab/>
            </w:r>
            <w:r w:rsidR="00957834">
              <w:rPr>
                <w:noProof/>
                <w:webHidden/>
              </w:rPr>
              <w:fldChar w:fldCharType="begin"/>
            </w:r>
            <w:r w:rsidR="00957834">
              <w:rPr>
                <w:noProof/>
                <w:webHidden/>
              </w:rPr>
              <w:instrText xml:space="preserve"> PAGEREF _Toc466377708 \h </w:instrText>
            </w:r>
            <w:r w:rsidR="00957834">
              <w:rPr>
                <w:noProof/>
                <w:webHidden/>
              </w:rPr>
            </w:r>
            <w:r w:rsidR="00957834">
              <w:rPr>
                <w:noProof/>
                <w:webHidden/>
              </w:rPr>
              <w:fldChar w:fldCharType="separate"/>
            </w:r>
            <w:r w:rsidR="000F2D05">
              <w:rPr>
                <w:noProof/>
                <w:webHidden/>
              </w:rPr>
              <w:t>21</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09" w:history="1">
            <w:r w:rsidR="00957834" w:rsidRPr="00C95F79">
              <w:rPr>
                <w:rStyle w:val="Hyperlink"/>
                <w:noProof/>
              </w:rPr>
              <w:t>4.3.1 Fuel Type Verification</w:t>
            </w:r>
            <w:r w:rsidR="00957834">
              <w:rPr>
                <w:noProof/>
                <w:webHidden/>
              </w:rPr>
              <w:tab/>
            </w:r>
            <w:r w:rsidR="00957834">
              <w:rPr>
                <w:noProof/>
                <w:webHidden/>
              </w:rPr>
              <w:fldChar w:fldCharType="begin"/>
            </w:r>
            <w:r w:rsidR="00957834">
              <w:rPr>
                <w:noProof/>
                <w:webHidden/>
              </w:rPr>
              <w:instrText xml:space="preserve"> PAGEREF _Toc466377709 \h </w:instrText>
            </w:r>
            <w:r w:rsidR="00957834">
              <w:rPr>
                <w:noProof/>
                <w:webHidden/>
              </w:rPr>
            </w:r>
            <w:r w:rsidR="00957834">
              <w:rPr>
                <w:noProof/>
                <w:webHidden/>
              </w:rPr>
              <w:fldChar w:fldCharType="separate"/>
            </w:r>
            <w:r w:rsidR="000F2D05">
              <w:rPr>
                <w:noProof/>
                <w:webHidden/>
              </w:rPr>
              <w:t>22</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10" w:history="1">
            <w:r w:rsidR="00957834" w:rsidRPr="00C95F79">
              <w:rPr>
                <w:rStyle w:val="Hyperlink"/>
                <w:rFonts w:eastAsia="Calibri"/>
                <w:noProof/>
              </w:rPr>
              <w:t>4.3.2 Proximity of Fuel to the Community</w:t>
            </w:r>
            <w:r w:rsidR="00957834">
              <w:rPr>
                <w:noProof/>
                <w:webHidden/>
              </w:rPr>
              <w:tab/>
            </w:r>
            <w:r w:rsidR="00957834">
              <w:rPr>
                <w:noProof/>
                <w:webHidden/>
              </w:rPr>
              <w:fldChar w:fldCharType="begin"/>
            </w:r>
            <w:r w:rsidR="00957834">
              <w:rPr>
                <w:noProof/>
                <w:webHidden/>
              </w:rPr>
              <w:instrText xml:space="preserve"> PAGEREF _Toc466377710 \h </w:instrText>
            </w:r>
            <w:r w:rsidR="00957834">
              <w:rPr>
                <w:noProof/>
                <w:webHidden/>
              </w:rPr>
            </w:r>
            <w:r w:rsidR="00957834">
              <w:rPr>
                <w:noProof/>
                <w:webHidden/>
              </w:rPr>
              <w:fldChar w:fldCharType="separate"/>
            </w:r>
            <w:r w:rsidR="000F2D05">
              <w:rPr>
                <w:noProof/>
                <w:webHidden/>
              </w:rPr>
              <w:t>23</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11" w:history="1">
            <w:r w:rsidR="00957834" w:rsidRPr="00C95F79">
              <w:rPr>
                <w:rStyle w:val="Hyperlink"/>
                <w:rFonts w:eastAsia="Calibri"/>
                <w:noProof/>
                <w:lang w:val="en-US"/>
              </w:rPr>
              <w:t>4.3.3 Fire Spread Patterns (i.e. ISI Roses)</w:t>
            </w:r>
            <w:r w:rsidR="00957834">
              <w:rPr>
                <w:noProof/>
                <w:webHidden/>
              </w:rPr>
              <w:tab/>
            </w:r>
            <w:r w:rsidR="00957834">
              <w:rPr>
                <w:noProof/>
                <w:webHidden/>
              </w:rPr>
              <w:fldChar w:fldCharType="begin"/>
            </w:r>
            <w:r w:rsidR="00957834">
              <w:rPr>
                <w:noProof/>
                <w:webHidden/>
              </w:rPr>
              <w:instrText xml:space="preserve"> PAGEREF _Toc466377711 \h </w:instrText>
            </w:r>
            <w:r w:rsidR="00957834">
              <w:rPr>
                <w:noProof/>
                <w:webHidden/>
              </w:rPr>
            </w:r>
            <w:r w:rsidR="00957834">
              <w:rPr>
                <w:noProof/>
                <w:webHidden/>
              </w:rPr>
              <w:fldChar w:fldCharType="separate"/>
            </w:r>
            <w:r w:rsidR="000F2D05">
              <w:rPr>
                <w:noProof/>
                <w:webHidden/>
              </w:rPr>
              <w:t>24</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12" w:history="1">
            <w:r w:rsidR="00957834" w:rsidRPr="00C95F79">
              <w:rPr>
                <w:rStyle w:val="Hyperlink"/>
                <w:noProof/>
              </w:rPr>
              <w:t>4.3.4 Topography</w:t>
            </w:r>
            <w:r w:rsidR="00957834">
              <w:rPr>
                <w:noProof/>
                <w:webHidden/>
              </w:rPr>
              <w:tab/>
            </w:r>
            <w:r w:rsidR="00957834">
              <w:rPr>
                <w:noProof/>
                <w:webHidden/>
              </w:rPr>
              <w:fldChar w:fldCharType="begin"/>
            </w:r>
            <w:r w:rsidR="00957834">
              <w:rPr>
                <w:noProof/>
                <w:webHidden/>
              </w:rPr>
              <w:instrText xml:space="preserve"> PAGEREF _Toc466377712 \h </w:instrText>
            </w:r>
            <w:r w:rsidR="00957834">
              <w:rPr>
                <w:noProof/>
                <w:webHidden/>
              </w:rPr>
            </w:r>
            <w:r w:rsidR="00957834">
              <w:rPr>
                <w:noProof/>
                <w:webHidden/>
              </w:rPr>
              <w:fldChar w:fldCharType="separate"/>
            </w:r>
            <w:r w:rsidR="000F2D05">
              <w:rPr>
                <w:noProof/>
                <w:webHidden/>
              </w:rPr>
              <w:t>25</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13" w:history="1">
            <w:r w:rsidR="00957834" w:rsidRPr="00C95F79">
              <w:rPr>
                <w:rStyle w:val="Hyperlink"/>
                <w:noProof/>
              </w:rPr>
              <w:t>4.3.6 Local Wildfire Threat Classification</w:t>
            </w:r>
            <w:r w:rsidR="00957834">
              <w:rPr>
                <w:noProof/>
                <w:webHidden/>
              </w:rPr>
              <w:tab/>
            </w:r>
            <w:r w:rsidR="00957834">
              <w:rPr>
                <w:noProof/>
                <w:webHidden/>
              </w:rPr>
              <w:fldChar w:fldCharType="begin"/>
            </w:r>
            <w:r w:rsidR="00957834">
              <w:rPr>
                <w:noProof/>
                <w:webHidden/>
              </w:rPr>
              <w:instrText xml:space="preserve"> PAGEREF _Toc466377713 \h </w:instrText>
            </w:r>
            <w:r w:rsidR="00957834">
              <w:rPr>
                <w:noProof/>
                <w:webHidden/>
              </w:rPr>
            </w:r>
            <w:r w:rsidR="00957834">
              <w:rPr>
                <w:noProof/>
                <w:webHidden/>
              </w:rPr>
              <w:fldChar w:fldCharType="separate"/>
            </w:r>
            <w:r w:rsidR="000F2D05">
              <w:rPr>
                <w:noProof/>
                <w:webHidden/>
              </w:rPr>
              <w:t>26</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14" w:history="1">
            <w:r w:rsidR="00957834" w:rsidRPr="00C95F79">
              <w:rPr>
                <w:rStyle w:val="Hyperlink"/>
                <w:noProof/>
              </w:rPr>
              <w:t>4.3.7 Local Wildfire Risk Classification</w:t>
            </w:r>
            <w:r w:rsidR="00957834">
              <w:rPr>
                <w:noProof/>
                <w:webHidden/>
              </w:rPr>
              <w:tab/>
            </w:r>
            <w:r w:rsidR="00957834">
              <w:rPr>
                <w:noProof/>
                <w:webHidden/>
              </w:rPr>
              <w:fldChar w:fldCharType="begin"/>
            </w:r>
            <w:r w:rsidR="00957834">
              <w:rPr>
                <w:noProof/>
                <w:webHidden/>
              </w:rPr>
              <w:instrText xml:space="preserve"> PAGEREF _Toc466377714 \h </w:instrText>
            </w:r>
            <w:r w:rsidR="00957834">
              <w:rPr>
                <w:noProof/>
                <w:webHidden/>
              </w:rPr>
            </w:r>
            <w:r w:rsidR="00957834">
              <w:rPr>
                <w:noProof/>
                <w:webHidden/>
              </w:rPr>
              <w:fldChar w:fldCharType="separate"/>
            </w:r>
            <w:r w:rsidR="000F2D05">
              <w:rPr>
                <w:noProof/>
                <w:webHidden/>
              </w:rPr>
              <w:t>27</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15" w:history="1">
            <w:r w:rsidR="00957834" w:rsidRPr="00C95F79">
              <w:rPr>
                <w:rStyle w:val="Hyperlink"/>
                <w:noProof/>
              </w:rPr>
              <w:t>4.3.8 Summary of Fire Risk Classes</w:t>
            </w:r>
            <w:r w:rsidR="00957834">
              <w:rPr>
                <w:noProof/>
                <w:webHidden/>
              </w:rPr>
              <w:tab/>
            </w:r>
            <w:r w:rsidR="00957834">
              <w:rPr>
                <w:noProof/>
                <w:webHidden/>
              </w:rPr>
              <w:fldChar w:fldCharType="begin"/>
            </w:r>
            <w:r w:rsidR="00957834">
              <w:rPr>
                <w:noProof/>
                <w:webHidden/>
              </w:rPr>
              <w:instrText xml:space="preserve"> PAGEREF _Toc466377715 \h </w:instrText>
            </w:r>
            <w:r w:rsidR="00957834">
              <w:rPr>
                <w:noProof/>
                <w:webHidden/>
              </w:rPr>
            </w:r>
            <w:r w:rsidR="00957834">
              <w:rPr>
                <w:noProof/>
                <w:webHidden/>
              </w:rPr>
              <w:fldChar w:fldCharType="separate"/>
            </w:r>
            <w:r w:rsidR="000F2D05">
              <w:rPr>
                <w:noProof/>
                <w:webHidden/>
              </w:rPr>
              <w:t>29</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716" w:history="1">
            <w:r w:rsidR="00957834" w:rsidRPr="00C95F79">
              <w:rPr>
                <w:rStyle w:val="Hyperlink"/>
                <w:noProof/>
              </w:rPr>
              <w:t>SECTION 5: Risk Management and Mitigation Factors</w:t>
            </w:r>
            <w:r w:rsidR="00957834">
              <w:rPr>
                <w:noProof/>
                <w:webHidden/>
              </w:rPr>
              <w:tab/>
            </w:r>
            <w:r w:rsidR="00957834">
              <w:rPr>
                <w:noProof/>
                <w:webHidden/>
              </w:rPr>
              <w:fldChar w:fldCharType="begin"/>
            </w:r>
            <w:r w:rsidR="00957834">
              <w:rPr>
                <w:noProof/>
                <w:webHidden/>
              </w:rPr>
              <w:instrText xml:space="preserve"> PAGEREF _Toc466377716 \h </w:instrText>
            </w:r>
            <w:r w:rsidR="00957834">
              <w:rPr>
                <w:noProof/>
                <w:webHidden/>
              </w:rPr>
            </w:r>
            <w:r w:rsidR="00957834">
              <w:rPr>
                <w:noProof/>
                <w:webHidden/>
              </w:rPr>
              <w:fldChar w:fldCharType="separate"/>
            </w:r>
            <w:r w:rsidR="000F2D05">
              <w:rPr>
                <w:noProof/>
                <w:webHidden/>
              </w:rPr>
              <w:t>30</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717" w:history="1">
            <w:r w:rsidR="00957834" w:rsidRPr="00C95F79">
              <w:rPr>
                <w:rStyle w:val="Hyperlink"/>
                <w:noProof/>
              </w:rPr>
              <w:t>5.1 Fuel Management</w:t>
            </w:r>
            <w:r w:rsidR="00957834">
              <w:rPr>
                <w:noProof/>
                <w:webHidden/>
              </w:rPr>
              <w:tab/>
            </w:r>
            <w:r w:rsidR="00957834">
              <w:rPr>
                <w:noProof/>
                <w:webHidden/>
              </w:rPr>
              <w:fldChar w:fldCharType="begin"/>
            </w:r>
            <w:r w:rsidR="00957834">
              <w:rPr>
                <w:noProof/>
                <w:webHidden/>
              </w:rPr>
              <w:instrText xml:space="preserve"> PAGEREF _Toc466377717 \h </w:instrText>
            </w:r>
            <w:r w:rsidR="00957834">
              <w:rPr>
                <w:noProof/>
                <w:webHidden/>
              </w:rPr>
            </w:r>
            <w:r w:rsidR="00957834">
              <w:rPr>
                <w:noProof/>
                <w:webHidden/>
              </w:rPr>
              <w:fldChar w:fldCharType="separate"/>
            </w:r>
            <w:r w:rsidR="000F2D05">
              <w:rPr>
                <w:noProof/>
                <w:webHidden/>
              </w:rPr>
              <w:t>30</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718" w:history="1">
            <w:r w:rsidR="00957834" w:rsidRPr="00C95F79">
              <w:rPr>
                <w:rStyle w:val="Hyperlink"/>
                <w:noProof/>
              </w:rPr>
              <w:t>5.2 FireSmart Planning &amp; Activities</w:t>
            </w:r>
            <w:r w:rsidR="00957834">
              <w:rPr>
                <w:noProof/>
                <w:webHidden/>
              </w:rPr>
              <w:tab/>
            </w:r>
            <w:r w:rsidR="00957834">
              <w:rPr>
                <w:noProof/>
                <w:webHidden/>
              </w:rPr>
              <w:fldChar w:fldCharType="begin"/>
            </w:r>
            <w:r w:rsidR="00957834">
              <w:rPr>
                <w:noProof/>
                <w:webHidden/>
              </w:rPr>
              <w:instrText xml:space="preserve"> PAGEREF _Toc466377718 \h </w:instrText>
            </w:r>
            <w:r w:rsidR="00957834">
              <w:rPr>
                <w:noProof/>
                <w:webHidden/>
              </w:rPr>
            </w:r>
            <w:r w:rsidR="00957834">
              <w:rPr>
                <w:noProof/>
                <w:webHidden/>
              </w:rPr>
              <w:fldChar w:fldCharType="separate"/>
            </w:r>
            <w:r w:rsidR="000F2D05">
              <w:rPr>
                <w:noProof/>
                <w:webHidden/>
              </w:rPr>
              <w:t>32</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19" w:history="1">
            <w:r w:rsidR="00957834" w:rsidRPr="00C95F79">
              <w:rPr>
                <w:rStyle w:val="Hyperlink"/>
                <w:noProof/>
                <w:lang w:val="en-US"/>
              </w:rPr>
              <w:t>5.2.1 FireSmart Goals &amp; Objectives</w:t>
            </w:r>
            <w:r w:rsidR="00957834">
              <w:rPr>
                <w:noProof/>
                <w:webHidden/>
              </w:rPr>
              <w:tab/>
            </w:r>
            <w:r w:rsidR="00957834">
              <w:rPr>
                <w:noProof/>
                <w:webHidden/>
              </w:rPr>
              <w:fldChar w:fldCharType="begin"/>
            </w:r>
            <w:r w:rsidR="00957834">
              <w:rPr>
                <w:noProof/>
                <w:webHidden/>
              </w:rPr>
              <w:instrText xml:space="preserve"> PAGEREF _Toc466377719 \h </w:instrText>
            </w:r>
            <w:r w:rsidR="00957834">
              <w:rPr>
                <w:noProof/>
                <w:webHidden/>
              </w:rPr>
            </w:r>
            <w:r w:rsidR="00957834">
              <w:rPr>
                <w:noProof/>
                <w:webHidden/>
              </w:rPr>
              <w:fldChar w:fldCharType="separate"/>
            </w:r>
            <w:r w:rsidR="000F2D05">
              <w:rPr>
                <w:noProof/>
                <w:webHidden/>
              </w:rPr>
              <w:t>32</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20" w:history="1">
            <w:r w:rsidR="00957834" w:rsidRPr="00C95F79">
              <w:rPr>
                <w:rStyle w:val="Hyperlink"/>
                <w:noProof/>
                <w:lang w:val="en-US"/>
              </w:rPr>
              <w:t>5.2.2 Key Aspects of FireSmart for Local Governments</w:t>
            </w:r>
            <w:r w:rsidR="00957834">
              <w:rPr>
                <w:noProof/>
                <w:webHidden/>
              </w:rPr>
              <w:tab/>
            </w:r>
            <w:r w:rsidR="00957834">
              <w:rPr>
                <w:noProof/>
                <w:webHidden/>
              </w:rPr>
              <w:fldChar w:fldCharType="begin"/>
            </w:r>
            <w:r w:rsidR="00957834">
              <w:rPr>
                <w:noProof/>
                <w:webHidden/>
              </w:rPr>
              <w:instrText xml:space="preserve"> PAGEREF _Toc466377720 \h </w:instrText>
            </w:r>
            <w:r w:rsidR="00957834">
              <w:rPr>
                <w:noProof/>
                <w:webHidden/>
              </w:rPr>
            </w:r>
            <w:r w:rsidR="00957834">
              <w:rPr>
                <w:noProof/>
                <w:webHidden/>
              </w:rPr>
              <w:fldChar w:fldCharType="separate"/>
            </w:r>
            <w:r w:rsidR="000F2D05">
              <w:rPr>
                <w:noProof/>
                <w:webHidden/>
              </w:rPr>
              <w:t>33</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21" w:history="1">
            <w:r w:rsidR="00957834" w:rsidRPr="00C95F79">
              <w:rPr>
                <w:rStyle w:val="Hyperlink"/>
                <w:noProof/>
                <w:lang w:val="en-US"/>
              </w:rPr>
              <w:t>5.2.3 Identify Priority Areas within the Area of Interest for FireSmart</w:t>
            </w:r>
            <w:r w:rsidR="00957834">
              <w:rPr>
                <w:noProof/>
                <w:webHidden/>
              </w:rPr>
              <w:tab/>
            </w:r>
            <w:r w:rsidR="00957834">
              <w:rPr>
                <w:noProof/>
                <w:webHidden/>
              </w:rPr>
              <w:fldChar w:fldCharType="begin"/>
            </w:r>
            <w:r w:rsidR="00957834">
              <w:rPr>
                <w:noProof/>
                <w:webHidden/>
              </w:rPr>
              <w:instrText xml:space="preserve"> PAGEREF _Toc466377721 \h </w:instrText>
            </w:r>
            <w:r w:rsidR="00957834">
              <w:rPr>
                <w:noProof/>
                <w:webHidden/>
              </w:rPr>
            </w:r>
            <w:r w:rsidR="00957834">
              <w:rPr>
                <w:noProof/>
                <w:webHidden/>
              </w:rPr>
              <w:fldChar w:fldCharType="separate"/>
            </w:r>
            <w:r w:rsidR="000F2D05">
              <w:rPr>
                <w:noProof/>
                <w:webHidden/>
              </w:rPr>
              <w:t>34</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722" w:history="1">
            <w:r w:rsidR="00957834" w:rsidRPr="00C95F79">
              <w:rPr>
                <w:rStyle w:val="Hyperlink"/>
                <w:noProof/>
              </w:rPr>
              <w:t>5.3 Community Communication and Education</w:t>
            </w:r>
            <w:r w:rsidR="00957834">
              <w:rPr>
                <w:noProof/>
                <w:webHidden/>
              </w:rPr>
              <w:tab/>
            </w:r>
            <w:r w:rsidR="00957834">
              <w:rPr>
                <w:noProof/>
                <w:webHidden/>
              </w:rPr>
              <w:fldChar w:fldCharType="begin"/>
            </w:r>
            <w:r w:rsidR="00957834">
              <w:rPr>
                <w:noProof/>
                <w:webHidden/>
              </w:rPr>
              <w:instrText xml:space="preserve"> PAGEREF _Toc466377722 \h </w:instrText>
            </w:r>
            <w:r w:rsidR="00957834">
              <w:rPr>
                <w:noProof/>
                <w:webHidden/>
              </w:rPr>
            </w:r>
            <w:r w:rsidR="00957834">
              <w:rPr>
                <w:noProof/>
                <w:webHidden/>
              </w:rPr>
              <w:fldChar w:fldCharType="separate"/>
            </w:r>
            <w:r w:rsidR="000F2D05">
              <w:rPr>
                <w:noProof/>
                <w:webHidden/>
              </w:rPr>
              <w:t>35</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723" w:history="1">
            <w:r w:rsidR="00957834" w:rsidRPr="00C95F79">
              <w:rPr>
                <w:rStyle w:val="Hyperlink"/>
                <w:noProof/>
              </w:rPr>
              <w:t>5.4 Other Prevention Measures</w:t>
            </w:r>
            <w:r w:rsidR="00957834">
              <w:rPr>
                <w:noProof/>
                <w:webHidden/>
              </w:rPr>
              <w:tab/>
            </w:r>
            <w:r w:rsidR="00957834">
              <w:rPr>
                <w:noProof/>
                <w:webHidden/>
              </w:rPr>
              <w:fldChar w:fldCharType="begin"/>
            </w:r>
            <w:r w:rsidR="00957834">
              <w:rPr>
                <w:noProof/>
                <w:webHidden/>
              </w:rPr>
              <w:instrText xml:space="preserve"> PAGEREF _Toc466377723 \h </w:instrText>
            </w:r>
            <w:r w:rsidR="00957834">
              <w:rPr>
                <w:noProof/>
                <w:webHidden/>
              </w:rPr>
            </w:r>
            <w:r w:rsidR="00957834">
              <w:rPr>
                <w:noProof/>
                <w:webHidden/>
              </w:rPr>
              <w:fldChar w:fldCharType="separate"/>
            </w:r>
            <w:r w:rsidR="000F2D05">
              <w:rPr>
                <w:noProof/>
                <w:webHidden/>
              </w:rPr>
              <w:t>35</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724" w:history="1">
            <w:r w:rsidR="00957834" w:rsidRPr="00C95F79">
              <w:rPr>
                <w:rStyle w:val="Hyperlink"/>
                <w:noProof/>
              </w:rPr>
              <w:t>5.5 Summary of Recommendations</w:t>
            </w:r>
            <w:r w:rsidR="00957834">
              <w:rPr>
                <w:noProof/>
                <w:webHidden/>
              </w:rPr>
              <w:tab/>
            </w:r>
            <w:r w:rsidR="00957834">
              <w:rPr>
                <w:noProof/>
                <w:webHidden/>
              </w:rPr>
              <w:fldChar w:fldCharType="begin"/>
            </w:r>
            <w:r w:rsidR="00957834">
              <w:rPr>
                <w:noProof/>
                <w:webHidden/>
              </w:rPr>
              <w:instrText xml:space="preserve"> PAGEREF _Toc466377724 \h </w:instrText>
            </w:r>
            <w:r w:rsidR="00957834">
              <w:rPr>
                <w:noProof/>
                <w:webHidden/>
              </w:rPr>
            </w:r>
            <w:r w:rsidR="00957834">
              <w:rPr>
                <w:noProof/>
                <w:webHidden/>
              </w:rPr>
              <w:fldChar w:fldCharType="separate"/>
            </w:r>
            <w:r w:rsidR="000F2D05">
              <w:rPr>
                <w:noProof/>
                <w:webHidden/>
              </w:rPr>
              <w:t>35</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725" w:history="1">
            <w:r w:rsidR="00957834" w:rsidRPr="00C95F79">
              <w:rPr>
                <w:rStyle w:val="Hyperlink"/>
                <w:noProof/>
                <w:lang w:val="en-US"/>
              </w:rPr>
              <w:t>SECTION 6: Wildfire Response Resources</w:t>
            </w:r>
            <w:r w:rsidR="00957834">
              <w:rPr>
                <w:noProof/>
                <w:webHidden/>
              </w:rPr>
              <w:tab/>
            </w:r>
            <w:r w:rsidR="00957834">
              <w:rPr>
                <w:noProof/>
                <w:webHidden/>
              </w:rPr>
              <w:fldChar w:fldCharType="begin"/>
            </w:r>
            <w:r w:rsidR="00957834">
              <w:rPr>
                <w:noProof/>
                <w:webHidden/>
              </w:rPr>
              <w:instrText xml:space="preserve"> PAGEREF _Toc466377725 \h </w:instrText>
            </w:r>
            <w:r w:rsidR="00957834">
              <w:rPr>
                <w:noProof/>
                <w:webHidden/>
              </w:rPr>
            </w:r>
            <w:r w:rsidR="00957834">
              <w:rPr>
                <w:noProof/>
                <w:webHidden/>
              </w:rPr>
              <w:fldChar w:fldCharType="separate"/>
            </w:r>
            <w:r w:rsidR="000F2D05">
              <w:rPr>
                <w:noProof/>
                <w:webHidden/>
              </w:rPr>
              <w:t>35</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726" w:history="1">
            <w:r w:rsidR="00957834" w:rsidRPr="00C95F79">
              <w:rPr>
                <w:rStyle w:val="Hyperlink"/>
                <w:noProof/>
              </w:rPr>
              <w:t>6.1 Local Government and First Nation Firefighting Resources</w:t>
            </w:r>
            <w:r w:rsidR="00957834">
              <w:rPr>
                <w:noProof/>
                <w:webHidden/>
              </w:rPr>
              <w:tab/>
            </w:r>
            <w:r w:rsidR="00957834">
              <w:rPr>
                <w:noProof/>
                <w:webHidden/>
              </w:rPr>
              <w:fldChar w:fldCharType="begin"/>
            </w:r>
            <w:r w:rsidR="00957834">
              <w:rPr>
                <w:noProof/>
                <w:webHidden/>
              </w:rPr>
              <w:instrText xml:space="preserve"> PAGEREF _Toc466377726 \h </w:instrText>
            </w:r>
            <w:r w:rsidR="00957834">
              <w:rPr>
                <w:noProof/>
                <w:webHidden/>
              </w:rPr>
            </w:r>
            <w:r w:rsidR="00957834">
              <w:rPr>
                <w:noProof/>
                <w:webHidden/>
              </w:rPr>
              <w:fldChar w:fldCharType="separate"/>
            </w:r>
            <w:r w:rsidR="000F2D05">
              <w:rPr>
                <w:noProof/>
                <w:webHidden/>
              </w:rPr>
              <w:t>36</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27" w:history="1">
            <w:r w:rsidR="00957834" w:rsidRPr="00C95F79">
              <w:rPr>
                <w:rStyle w:val="Hyperlink"/>
                <w:noProof/>
                <w:lang w:val="en-US"/>
              </w:rPr>
              <w:t>6.1.1 Fire Departments and Equipment</w:t>
            </w:r>
            <w:r w:rsidR="00957834">
              <w:rPr>
                <w:noProof/>
                <w:webHidden/>
              </w:rPr>
              <w:tab/>
            </w:r>
            <w:r w:rsidR="00957834">
              <w:rPr>
                <w:noProof/>
                <w:webHidden/>
              </w:rPr>
              <w:fldChar w:fldCharType="begin"/>
            </w:r>
            <w:r w:rsidR="00957834">
              <w:rPr>
                <w:noProof/>
                <w:webHidden/>
              </w:rPr>
              <w:instrText xml:space="preserve"> PAGEREF _Toc466377727 \h </w:instrText>
            </w:r>
            <w:r w:rsidR="00957834">
              <w:rPr>
                <w:noProof/>
                <w:webHidden/>
              </w:rPr>
            </w:r>
            <w:r w:rsidR="00957834">
              <w:rPr>
                <w:noProof/>
                <w:webHidden/>
              </w:rPr>
              <w:fldChar w:fldCharType="separate"/>
            </w:r>
            <w:r w:rsidR="000F2D05">
              <w:rPr>
                <w:noProof/>
                <w:webHidden/>
              </w:rPr>
              <w:t>36</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28" w:history="1">
            <w:r w:rsidR="00957834" w:rsidRPr="00C95F79">
              <w:rPr>
                <w:rStyle w:val="Hyperlink"/>
                <w:noProof/>
                <w:lang w:val="en-US"/>
              </w:rPr>
              <w:t>6.1.2 Water Availability for Wildfire Suppression</w:t>
            </w:r>
            <w:r w:rsidR="00957834">
              <w:rPr>
                <w:noProof/>
                <w:webHidden/>
              </w:rPr>
              <w:tab/>
            </w:r>
            <w:r w:rsidR="00957834">
              <w:rPr>
                <w:noProof/>
                <w:webHidden/>
              </w:rPr>
              <w:fldChar w:fldCharType="begin"/>
            </w:r>
            <w:r w:rsidR="00957834">
              <w:rPr>
                <w:noProof/>
                <w:webHidden/>
              </w:rPr>
              <w:instrText xml:space="preserve"> PAGEREF _Toc466377728 \h </w:instrText>
            </w:r>
            <w:r w:rsidR="00957834">
              <w:rPr>
                <w:noProof/>
                <w:webHidden/>
              </w:rPr>
            </w:r>
            <w:r w:rsidR="00957834">
              <w:rPr>
                <w:noProof/>
                <w:webHidden/>
              </w:rPr>
              <w:fldChar w:fldCharType="separate"/>
            </w:r>
            <w:r w:rsidR="000F2D05">
              <w:rPr>
                <w:noProof/>
                <w:webHidden/>
              </w:rPr>
              <w:t>36</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29" w:history="1">
            <w:r w:rsidR="00957834" w:rsidRPr="00C95F79">
              <w:rPr>
                <w:rStyle w:val="Hyperlink"/>
                <w:noProof/>
              </w:rPr>
              <w:t>6.1.3 Access and Evacuation</w:t>
            </w:r>
            <w:r w:rsidR="00957834">
              <w:rPr>
                <w:noProof/>
                <w:webHidden/>
              </w:rPr>
              <w:tab/>
            </w:r>
            <w:r w:rsidR="00957834">
              <w:rPr>
                <w:noProof/>
                <w:webHidden/>
              </w:rPr>
              <w:fldChar w:fldCharType="begin"/>
            </w:r>
            <w:r w:rsidR="00957834">
              <w:rPr>
                <w:noProof/>
                <w:webHidden/>
              </w:rPr>
              <w:instrText xml:space="preserve"> PAGEREF _Toc466377729 \h </w:instrText>
            </w:r>
            <w:r w:rsidR="00957834">
              <w:rPr>
                <w:noProof/>
                <w:webHidden/>
              </w:rPr>
            </w:r>
            <w:r w:rsidR="00957834">
              <w:rPr>
                <w:noProof/>
                <w:webHidden/>
              </w:rPr>
              <w:fldChar w:fldCharType="separate"/>
            </w:r>
            <w:r w:rsidR="000F2D05">
              <w:rPr>
                <w:noProof/>
                <w:webHidden/>
              </w:rPr>
              <w:t>36</w:t>
            </w:r>
            <w:r w:rsidR="00957834">
              <w:rPr>
                <w:noProof/>
                <w:webHidden/>
              </w:rPr>
              <w:fldChar w:fldCharType="end"/>
            </w:r>
          </w:hyperlink>
        </w:p>
        <w:p w:rsidR="00957834" w:rsidRDefault="00993FE3">
          <w:pPr>
            <w:pStyle w:val="TOC3"/>
            <w:tabs>
              <w:tab w:val="right" w:leader="dot" w:pos="9350"/>
            </w:tabs>
            <w:rPr>
              <w:rFonts w:asciiTheme="minorHAnsi" w:hAnsiTheme="minorHAnsi"/>
              <w:noProof/>
              <w:lang w:eastAsia="en-CA"/>
            </w:rPr>
          </w:pPr>
          <w:hyperlink w:anchor="_Toc466377730" w:history="1">
            <w:r w:rsidR="00957834" w:rsidRPr="00C95F79">
              <w:rPr>
                <w:rStyle w:val="Hyperlink"/>
                <w:noProof/>
                <w:lang w:val="en-US"/>
              </w:rPr>
              <w:t>6.1.4. Training</w:t>
            </w:r>
            <w:r w:rsidR="00957834">
              <w:rPr>
                <w:noProof/>
                <w:webHidden/>
              </w:rPr>
              <w:tab/>
            </w:r>
            <w:r w:rsidR="00957834">
              <w:rPr>
                <w:noProof/>
                <w:webHidden/>
              </w:rPr>
              <w:fldChar w:fldCharType="begin"/>
            </w:r>
            <w:r w:rsidR="00957834">
              <w:rPr>
                <w:noProof/>
                <w:webHidden/>
              </w:rPr>
              <w:instrText xml:space="preserve"> PAGEREF _Toc466377730 \h </w:instrText>
            </w:r>
            <w:r w:rsidR="00957834">
              <w:rPr>
                <w:noProof/>
                <w:webHidden/>
              </w:rPr>
            </w:r>
            <w:r w:rsidR="00957834">
              <w:rPr>
                <w:noProof/>
                <w:webHidden/>
              </w:rPr>
              <w:fldChar w:fldCharType="separate"/>
            </w:r>
            <w:r w:rsidR="000F2D05">
              <w:rPr>
                <w:noProof/>
                <w:webHidden/>
              </w:rPr>
              <w:t>36</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731" w:history="1">
            <w:r w:rsidR="00957834" w:rsidRPr="00C95F79">
              <w:rPr>
                <w:rStyle w:val="Hyperlink"/>
                <w:noProof/>
              </w:rPr>
              <w:t>6.2 Structure Protection</w:t>
            </w:r>
            <w:r w:rsidR="00957834">
              <w:rPr>
                <w:noProof/>
                <w:webHidden/>
              </w:rPr>
              <w:tab/>
            </w:r>
            <w:r w:rsidR="00957834">
              <w:rPr>
                <w:noProof/>
                <w:webHidden/>
              </w:rPr>
              <w:fldChar w:fldCharType="begin"/>
            </w:r>
            <w:r w:rsidR="00957834">
              <w:rPr>
                <w:noProof/>
                <w:webHidden/>
              </w:rPr>
              <w:instrText xml:space="preserve"> PAGEREF _Toc466377731 \h </w:instrText>
            </w:r>
            <w:r w:rsidR="00957834">
              <w:rPr>
                <w:noProof/>
                <w:webHidden/>
              </w:rPr>
            </w:r>
            <w:r w:rsidR="00957834">
              <w:rPr>
                <w:noProof/>
                <w:webHidden/>
              </w:rPr>
              <w:fldChar w:fldCharType="separate"/>
            </w:r>
            <w:r w:rsidR="000F2D05">
              <w:rPr>
                <w:noProof/>
                <w:webHidden/>
              </w:rPr>
              <w:t>37</w:t>
            </w:r>
            <w:r w:rsidR="00957834">
              <w:rPr>
                <w:noProof/>
                <w:webHidden/>
              </w:rPr>
              <w:fldChar w:fldCharType="end"/>
            </w:r>
          </w:hyperlink>
        </w:p>
        <w:p w:rsidR="00957834" w:rsidRDefault="00993FE3">
          <w:pPr>
            <w:pStyle w:val="TOC2"/>
            <w:tabs>
              <w:tab w:val="right" w:leader="dot" w:pos="9350"/>
            </w:tabs>
            <w:rPr>
              <w:rFonts w:asciiTheme="minorHAnsi" w:hAnsiTheme="minorHAnsi"/>
              <w:noProof/>
              <w:lang w:val="en-CA" w:eastAsia="en-CA"/>
            </w:rPr>
          </w:pPr>
          <w:hyperlink w:anchor="_Toc466377732" w:history="1">
            <w:r w:rsidR="00957834" w:rsidRPr="00C95F79">
              <w:rPr>
                <w:rStyle w:val="Hyperlink"/>
                <w:noProof/>
              </w:rPr>
              <w:t>6.3 Summary of Recommendations</w:t>
            </w:r>
            <w:r w:rsidR="00957834">
              <w:rPr>
                <w:noProof/>
                <w:webHidden/>
              </w:rPr>
              <w:tab/>
            </w:r>
            <w:r w:rsidR="00957834">
              <w:rPr>
                <w:noProof/>
                <w:webHidden/>
              </w:rPr>
              <w:fldChar w:fldCharType="begin"/>
            </w:r>
            <w:r w:rsidR="00957834">
              <w:rPr>
                <w:noProof/>
                <w:webHidden/>
              </w:rPr>
              <w:instrText xml:space="preserve"> PAGEREF _Toc466377732 \h </w:instrText>
            </w:r>
            <w:r w:rsidR="00957834">
              <w:rPr>
                <w:noProof/>
                <w:webHidden/>
              </w:rPr>
            </w:r>
            <w:r w:rsidR="00957834">
              <w:rPr>
                <w:noProof/>
                <w:webHidden/>
              </w:rPr>
              <w:fldChar w:fldCharType="separate"/>
            </w:r>
            <w:r w:rsidR="000F2D05">
              <w:rPr>
                <w:noProof/>
                <w:webHidden/>
              </w:rPr>
              <w:t>37</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733" w:history="1">
            <w:r w:rsidR="00957834" w:rsidRPr="00C95F79">
              <w:rPr>
                <w:rStyle w:val="Hyperlink"/>
                <w:noProof/>
              </w:rPr>
              <w:t>Appendix One _ Wildfire Threat Assessment – FBP Fuel Type Change Rationale</w:t>
            </w:r>
            <w:r w:rsidR="00957834">
              <w:rPr>
                <w:noProof/>
                <w:webHidden/>
              </w:rPr>
              <w:tab/>
            </w:r>
            <w:r w:rsidR="00957834">
              <w:rPr>
                <w:noProof/>
                <w:webHidden/>
              </w:rPr>
              <w:fldChar w:fldCharType="begin"/>
            </w:r>
            <w:r w:rsidR="00957834">
              <w:rPr>
                <w:noProof/>
                <w:webHidden/>
              </w:rPr>
              <w:instrText xml:space="preserve"> PAGEREF _Toc466377733 \h </w:instrText>
            </w:r>
            <w:r w:rsidR="00957834">
              <w:rPr>
                <w:noProof/>
                <w:webHidden/>
              </w:rPr>
            </w:r>
            <w:r w:rsidR="00957834">
              <w:rPr>
                <w:noProof/>
                <w:webHidden/>
              </w:rPr>
              <w:fldChar w:fldCharType="separate"/>
            </w:r>
            <w:r w:rsidR="000F2D05">
              <w:rPr>
                <w:noProof/>
                <w:webHidden/>
              </w:rPr>
              <w:t>38</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734" w:history="1">
            <w:r w:rsidR="00957834" w:rsidRPr="00C95F79">
              <w:rPr>
                <w:rStyle w:val="Hyperlink"/>
                <w:noProof/>
              </w:rPr>
              <w:t>Appendix Two_Wildfire Threat Assessment Worksheets and Photos</w:t>
            </w:r>
            <w:r w:rsidR="00957834">
              <w:rPr>
                <w:noProof/>
                <w:webHidden/>
              </w:rPr>
              <w:tab/>
            </w:r>
            <w:r w:rsidR="00957834">
              <w:rPr>
                <w:noProof/>
                <w:webHidden/>
              </w:rPr>
              <w:fldChar w:fldCharType="begin"/>
            </w:r>
            <w:r w:rsidR="00957834">
              <w:rPr>
                <w:noProof/>
                <w:webHidden/>
              </w:rPr>
              <w:instrText xml:space="preserve"> PAGEREF _Toc466377734 \h </w:instrText>
            </w:r>
            <w:r w:rsidR="00957834">
              <w:rPr>
                <w:noProof/>
                <w:webHidden/>
              </w:rPr>
            </w:r>
            <w:r w:rsidR="00957834">
              <w:rPr>
                <w:noProof/>
                <w:webHidden/>
              </w:rPr>
              <w:fldChar w:fldCharType="separate"/>
            </w:r>
            <w:r w:rsidR="000F2D05">
              <w:rPr>
                <w:noProof/>
                <w:webHidden/>
              </w:rPr>
              <w:t>39</w:t>
            </w:r>
            <w:r w:rsidR="00957834">
              <w:rPr>
                <w:noProof/>
                <w:webHidden/>
              </w:rPr>
              <w:fldChar w:fldCharType="end"/>
            </w:r>
          </w:hyperlink>
        </w:p>
        <w:p w:rsidR="00957834" w:rsidRDefault="00993FE3">
          <w:pPr>
            <w:pStyle w:val="TOC1"/>
            <w:tabs>
              <w:tab w:val="right" w:leader="dot" w:pos="9350"/>
            </w:tabs>
            <w:rPr>
              <w:rFonts w:asciiTheme="minorHAnsi" w:hAnsiTheme="minorHAnsi"/>
              <w:noProof/>
              <w:lang w:eastAsia="en-CA"/>
            </w:rPr>
          </w:pPr>
          <w:hyperlink w:anchor="_Toc466377735" w:history="1">
            <w:r w:rsidR="00957834" w:rsidRPr="00C95F79">
              <w:rPr>
                <w:rStyle w:val="Hyperlink"/>
                <w:noProof/>
              </w:rPr>
              <w:t>Appendix Three_ Maps</w:t>
            </w:r>
            <w:r w:rsidR="00957834">
              <w:rPr>
                <w:noProof/>
                <w:webHidden/>
              </w:rPr>
              <w:tab/>
            </w:r>
            <w:r w:rsidR="00957834">
              <w:rPr>
                <w:noProof/>
                <w:webHidden/>
              </w:rPr>
              <w:fldChar w:fldCharType="begin"/>
            </w:r>
            <w:r w:rsidR="00957834">
              <w:rPr>
                <w:noProof/>
                <w:webHidden/>
              </w:rPr>
              <w:instrText xml:space="preserve"> PAGEREF _Toc466377735 \h </w:instrText>
            </w:r>
            <w:r w:rsidR="00957834">
              <w:rPr>
                <w:noProof/>
                <w:webHidden/>
              </w:rPr>
            </w:r>
            <w:r w:rsidR="00957834">
              <w:rPr>
                <w:noProof/>
                <w:webHidden/>
              </w:rPr>
              <w:fldChar w:fldCharType="separate"/>
            </w:r>
            <w:r w:rsidR="000F2D05">
              <w:rPr>
                <w:noProof/>
                <w:webHidden/>
              </w:rPr>
              <w:t>40</w:t>
            </w:r>
            <w:r w:rsidR="00957834">
              <w:rPr>
                <w:noProof/>
                <w:webHidden/>
              </w:rPr>
              <w:fldChar w:fldCharType="end"/>
            </w:r>
          </w:hyperlink>
        </w:p>
        <w:p w:rsidR="008213FC" w:rsidRPr="00FB1168" w:rsidRDefault="008213FC">
          <w:r w:rsidRPr="00FB1168">
            <w:rPr>
              <w:b/>
              <w:bCs/>
              <w:noProof/>
            </w:rPr>
            <w:fldChar w:fldCharType="end"/>
          </w:r>
        </w:p>
      </w:sdtContent>
    </w:sdt>
    <w:p w:rsidR="003717EC" w:rsidRPr="00FB1168" w:rsidRDefault="00744A02" w:rsidP="00BC6D9A">
      <w:pPr>
        <w:rPr>
          <w:rFonts w:eastAsia="Calibri" w:cs="Calibri"/>
          <w:b/>
          <w:bCs/>
          <w:sz w:val="24"/>
          <w:szCs w:val="24"/>
          <w:lang w:val="en-US"/>
        </w:rPr>
      </w:pPr>
      <w:r>
        <w:rPr>
          <w:rFonts w:eastAsia="Calibri" w:cs="Calibri"/>
          <w:b/>
          <w:bCs/>
          <w:sz w:val="24"/>
          <w:szCs w:val="24"/>
          <w:lang w:val="en-US"/>
        </w:rPr>
        <w:t xml:space="preserve">List of Tables </w:t>
      </w:r>
    </w:p>
    <w:p w:rsidR="00BF04B0" w:rsidRDefault="0099278A">
      <w:pPr>
        <w:pStyle w:val="TableofFigures"/>
        <w:tabs>
          <w:tab w:val="right" w:leader="dot" w:pos="9350"/>
        </w:tabs>
        <w:rPr>
          <w:rFonts w:asciiTheme="minorHAnsi" w:hAnsiTheme="minorHAnsi"/>
          <w:noProof/>
          <w:lang w:eastAsia="en-CA"/>
        </w:rPr>
      </w:pPr>
      <w:r>
        <w:rPr>
          <w:rFonts w:eastAsia="Calibri"/>
          <w:lang w:val="en-US"/>
        </w:rPr>
        <w:fldChar w:fldCharType="begin"/>
      </w:r>
      <w:r>
        <w:rPr>
          <w:rFonts w:eastAsia="Calibri"/>
          <w:lang w:val="en-US"/>
        </w:rPr>
        <w:instrText xml:space="preserve"> TOC \h \z \c "Table" </w:instrText>
      </w:r>
      <w:r>
        <w:rPr>
          <w:rFonts w:eastAsia="Calibri"/>
          <w:lang w:val="en-US"/>
        </w:rPr>
        <w:fldChar w:fldCharType="separate"/>
      </w:r>
      <w:hyperlink w:anchor="_Toc466360964" w:history="1">
        <w:r w:rsidR="00BF04B0" w:rsidRPr="005F57FF">
          <w:rPr>
            <w:rStyle w:val="Hyperlink"/>
            <w:noProof/>
          </w:rPr>
          <w:t>Table 1: Summary of CWPP Recommendations</w:t>
        </w:r>
        <w:r w:rsidR="00BF04B0">
          <w:rPr>
            <w:noProof/>
            <w:webHidden/>
          </w:rPr>
          <w:tab/>
        </w:r>
        <w:r w:rsidR="00BF04B0">
          <w:rPr>
            <w:noProof/>
            <w:webHidden/>
          </w:rPr>
          <w:fldChar w:fldCharType="begin"/>
        </w:r>
        <w:r w:rsidR="00BF04B0">
          <w:rPr>
            <w:noProof/>
            <w:webHidden/>
          </w:rPr>
          <w:instrText xml:space="preserve"> PAGEREF _Toc466360964 \h </w:instrText>
        </w:r>
        <w:r w:rsidR="00BF04B0">
          <w:rPr>
            <w:noProof/>
            <w:webHidden/>
          </w:rPr>
        </w:r>
        <w:r w:rsidR="00BF04B0">
          <w:rPr>
            <w:noProof/>
            <w:webHidden/>
          </w:rPr>
          <w:fldChar w:fldCharType="separate"/>
        </w:r>
        <w:r w:rsidR="000F2D05">
          <w:rPr>
            <w:noProof/>
            <w:webHidden/>
          </w:rPr>
          <w:t>5</w:t>
        </w:r>
        <w:r w:rsidR="00BF04B0">
          <w:rPr>
            <w:noProof/>
            <w:webHidden/>
          </w:rPr>
          <w:fldChar w:fldCharType="end"/>
        </w:r>
      </w:hyperlink>
    </w:p>
    <w:p w:rsidR="00BF04B0" w:rsidRDefault="00993FE3">
      <w:pPr>
        <w:pStyle w:val="TableofFigures"/>
        <w:tabs>
          <w:tab w:val="right" w:leader="dot" w:pos="9350"/>
        </w:tabs>
        <w:rPr>
          <w:rFonts w:asciiTheme="minorHAnsi" w:hAnsiTheme="minorHAnsi"/>
          <w:noProof/>
          <w:lang w:eastAsia="en-CA"/>
        </w:rPr>
      </w:pPr>
      <w:hyperlink w:anchor="_Toc466360965" w:history="1">
        <w:r w:rsidR="00BF04B0" w:rsidRPr="005F57FF">
          <w:rPr>
            <w:rStyle w:val="Hyperlink"/>
            <w:noProof/>
          </w:rPr>
          <w:t>Table 2: Head Fire Intensity Classes and Associated Fire Behaviour</w:t>
        </w:r>
        <w:r w:rsidR="00BF04B0">
          <w:rPr>
            <w:noProof/>
            <w:webHidden/>
          </w:rPr>
          <w:tab/>
        </w:r>
        <w:r w:rsidR="00BF04B0">
          <w:rPr>
            <w:noProof/>
            <w:webHidden/>
          </w:rPr>
          <w:fldChar w:fldCharType="begin"/>
        </w:r>
        <w:r w:rsidR="00BF04B0">
          <w:rPr>
            <w:noProof/>
            <w:webHidden/>
          </w:rPr>
          <w:instrText xml:space="preserve"> PAGEREF _Toc466360965 \h </w:instrText>
        </w:r>
        <w:r w:rsidR="00BF04B0">
          <w:rPr>
            <w:noProof/>
            <w:webHidden/>
          </w:rPr>
        </w:r>
        <w:r w:rsidR="00BF04B0">
          <w:rPr>
            <w:noProof/>
            <w:webHidden/>
          </w:rPr>
          <w:fldChar w:fldCharType="separate"/>
        </w:r>
        <w:r w:rsidR="000F2D05">
          <w:rPr>
            <w:noProof/>
            <w:webHidden/>
          </w:rPr>
          <w:t>20</w:t>
        </w:r>
        <w:r w:rsidR="00BF04B0">
          <w:rPr>
            <w:noProof/>
            <w:webHidden/>
          </w:rPr>
          <w:fldChar w:fldCharType="end"/>
        </w:r>
      </w:hyperlink>
    </w:p>
    <w:p w:rsidR="00BF04B0" w:rsidRDefault="00993FE3">
      <w:pPr>
        <w:pStyle w:val="TableofFigures"/>
        <w:tabs>
          <w:tab w:val="right" w:leader="dot" w:pos="9350"/>
        </w:tabs>
        <w:rPr>
          <w:rFonts w:asciiTheme="minorHAnsi" w:hAnsiTheme="minorHAnsi"/>
          <w:noProof/>
          <w:lang w:eastAsia="en-CA"/>
        </w:rPr>
      </w:pPr>
      <w:hyperlink w:anchor="_Toc466360966" w:history="1">
        <w:r w:rsidR="00BF04B0" w:rsidRPr="005F57FF">
          <w:rPr>
            <w:rStyle w:val="Hyperlink"/>
            <w:noProof/>
          </w:rPr>
          <w:t>Table 3: Fuel Type Categories and Crown Fire Spot Potential</w:t>
        </w:r>
        <w:r w:rsidR="00BF04B0">
          <w:rPr>
            <w:noProof/>
            <w:webHidden/>
          </w:rPr>
          <w:tab/>
        </w:r>
        <w:r w:rsidR="00BF04B0">
          <w:rPr>
            <w:noProof/>
            <w:webHidden/>
          </w:rPr>
          <w:fldChar w:fldCharType="begin"/>
        </w:r>
        <w:r w:rsidR="00BF04B0">
          <w:rPr>
            <w:noProof/>
            <w:webHidden/>
          </w:rPr>
          <w:instrText xml:space="preserve"> PAGEREF _Toc466360966 \h </w:instrText>
        </w:r>
        <w:r w:rsidR="00BF04B0">
          <w:rPr>
            <w:noProof/>
            <w:webHidden/>
          </w:rPr>
        </w:r>
        <w:r w:rsidR="00BF04B0">
          <w:rPr>
            <w:noProof/>
            <w:webHidden/>
          </w:rPr>
          <w:fldChar w:fldCharType="separate"/>
        </w:r>
        <w:r w:rsidR="000F2D05">
          <w:rPr>
            <w:noProof/>
            <w:webHidden/>
          </w:rPr>
          <w:t>23</w:t>
        </w:r>
        <w:r w:rsidR="00BF04B0">
          <w:rPr>
            <w:noProof/>
            <w:webHidden/>
          </w:rPr>
          <w:fldChar w:fldCharType="end"/>
        </w:r>
      </w:hyperlink>
    </w:p>
    <w:p w:rsidR="00BF04B0" w:rsidRDefault="00993FE3">
      <w:pPr>
        <w:pStyle w:val="TableofFigures"/>
        <w:tabs>
          <w:tab w:val="right" w:leader="dot" w:pos="9350"/>
        </w:tabs>
        <w:rPr>
          <w:rFonts w:asciiTheme="minorHAnsi" w:hAnsiTheme="minorHAnsi"/>
          <w:noProof/>
          <w:lang w:eastAsia="en-CA"/>
        </w:rPr>
      </w:pPr>
      <w:hyperlink w:anchor="_Toc466360967" w:history="1">
        <w:r w:rsidR="00BF04B0" w:rsidRPr="005F57FF">
          <w:rPr>
            <w:rStyle w:val="Hyperlink"/>
            <w:noProof/>
          </w:rPr>
          <w:t>Table 4: Proximity to the Interface</w:t>
        </w:r>
        <w:r w:rsidR="00BF04B0">
          <w:rPr>
            <w:noProof/>
            <w:webHidden/>
          </w:rPr>
          <w:tab/>
        </w:r>
        <w:r w:rsidR="00BF04B0">
          <w:rPr>
            <w:noProof/>
            <w:webHidden/>
          </w:rPr>
          <w:fldChar w:fldCharType="begin"/>
        </w:r>
        <w:r w:rsidR="00BF04B0">
          <w:rPr>
            <w:noProof/>
            <w:webHidden/>
          </w:rPr>
          <w:instrText xml:space="preserve"> PAGEREF _Toc466360967 \h </w:instrText>
        </w:r>
        <w:r w:rsidR="00BF04B0">
          <w:rPr>
            <w:noProof/>
            <w:webHidden/>
          </w:rPr>
        </w:r>
        <w:r w:rsidR="00BF04B0">
          <w:rPr>
            <w:noProof/>
            <w:webHidden/>
          </w:rPr>
          <w:fldChar w:fldCharType="separate"/>
        </w:r>
        <w:r w:rsidR="000F2D05">
          <w:rPr>
            <w:noProof/>
            <w:webHidden/>
          </w:rPr>
          <w:t>24</w:t>
        </w:r>
        <w:r w:rsidR="00BF04B0">
          <w:rPr>
            <w:noProof/>
            <w:webHidden/>
          </w:rPr>
          <w:fldChar w:fldCharType="end"/>
        </w:r>
      </w:hyperlink>
    </w:p>
    <w:p w:rsidR="00BF04B0" w:rsidRDefault="00993FE3">
      <w:pPr>
        <w:pStyle w:val="TableofFigures"/>
        <w:tabs>
          <w:tab w:val="right" w:leader="dot" w:pos="9350"/>
        </w:tabs>
        <w:rPr>
          <w:rFonts w:asciiTheme="minorHAnsi" w:hAnsiTheme="minorHAnsi"/>
          <w:noProof/>
          <w:lang w:eastAsia="en-CA"/>
        </w:rPr>
      </w:pPr>
      <w:hyperlink w:anchor="_Toc466360968" w:history="1">
        <w:r w:rsidR="00BF04B0" w:rsidRPr="005F57FF">
          <w:rPr>
            <w:rStyle w:val="Hyperlink"/>
            <w:noProof/>
          </w:rPr>
          <w:t>Table 5: Slope Percentage and Fire Behaviour Implications</w:t>
        </w:r>
        <w:r w:rsidR="00BF04B0">
          <w:rPr>
            <w:noProof/>
            <w:webHidden/>
          </w:rPr>
          <w:tab/>
        </w:r>
        <w:r w:rsidR="00BF04B0">
          <w:rPr>
            <w:noProof/>
            <w:webHidden/>
          </w:rPr>
          <w:fldChar w:fldCharType="begin"/>
        </w:r>
        <w:r w:rsidR="00BF04B0">
          <w:rPr>
            <w:noProof/>
            <w:webHidden/>
          </w:rPr>
          <w:instrText xml:space="preserve"> PAGEREF _Toc466360968 \h </w:instrText>
        </w:r>
        <w:r w:rsidR="00BF04B0">
          <w:rPr>
            <w:noProof/>
            <w:webHidden/>
          </w:rPr>
        </w:r>
        <w:r w:rsidR="00BF04B0">
          <w:rPr>
            <w:noProof/>
            <w:webHidden/>
          </w:rPr>
          <w:fldChar w:fldCharType="separate"/>
        </w:r>
        <w:r w:rsidR="000F2D05">
          <w:rPr>
            <w:noProof/>
            <w:webHidden/>
          </w:rPr>
          <w:t>25</w:t>
        </w:r>
        <w:r w:rsidR="00BF04B0">
          <w:rPr>
            <w:noProof/>
            <w:webHidden/>
          </w:rPr>
          <w:fldChar w:fldCharType="end"/>
        </w:r>
      </w:hyperlink>
    </w:p>
    <w:p w:rsidR="00BF04B0" w:rsidRDefault="00993FE3">
      <w:pPr>
        <w:pStyle w:val="TableofFigures"/>
        <w:tabs>
          <w:tab w:val="right" w:leader="dot" w:pos="9350"/>
        </w:tabs>
        <w:rPr>
          <w:rFonts w:asciiTheme="minorHAnsi" w:hAnsiTheme="minorHAnsi"/>
          <w:noProof/>
          <w:lang w:eastAsia="en-CA"/>
        </w:rPr>
      </w:pPr>
      <w:hyperlink w:anchor="_Toc466360969" w:history="1">
        <w:r w:rsidR="00BF04B0" w:rsidRPr="005F57FF">
          <w:rPr>
            <w:rStyle w:val="Hyperlink"/>
            <w:noProof/>
          </w:rPr>
          <w:t>Table 6: Slope Position of Value and Fire Behaviour Implications</w:t>
        </w:r>
        <w:r w:rsidR="00BF04B0">
          <w:rPr>
            <w:noProof/>
            <w:webHidden/>
          </w:rPr>
          <w:tab/>
        </w:r>
        <w:r w:rsidR="00BF04B0">
          <w:rPr>
            <w:noProof/>
            <w:webHidden/>
          </w:rPr>
          <w:fldChar w:fldCharType="begin"/>
        </w:r>
        <w:r w:rsidR="00BF04B0">
          <w:rPr>
            <w:noProof/>
            <w:webHidden/>
          </w:rPr>
          <w:instrText xml:space="preserve"> PAGEREF _Toc466360969 \h </w:instrText>
        </w:r>
        <w:r w:rsidR="00BF04B0">
          <w:rPr>
            <w:noProof/>
            <w:webHidden/>
          </w:rPr>
        </w:r>
        <w:r w:rsidR="00BF04B0">
          <w:rPr>
            <w:noProof/>
            <w:webHidden/>
          </w:rPr>
          <w:fldChar w:fldCharType="separate"/>
        </w:r>
        <w:r w:rsidR="000F2D05">
          <w:rPr>
            <w:noProof/>
            <w:webHidden/>
          </w:rPr>
          <w:t>26</w:t>
        </w:r>
        <w:r w:rsidR="00BF04B0">
          <w:rPr>
            <w:noProof/>
            <w:webHidden/>
          </w:rPr>
          <w:fldChar w:fldCharType="end"/>
        </w:r>
      </w:hyperlink>
    </w:p>
    <w:p w:rsidR="00BF04B0" w:rsidRDefault="00993FE3">
      <w:pPr>
        <w:pStyle w:val="TableofFigures"/>
        <w:tabs>
          <w:tab w:val="right" w:leader="dot" w:pos="9350"/>
        </w:tabs>
        <w:rPr>
          <w:rFonts w:asciiTheme="minorHAnsi" w:hAnsiTheme="minorHAnsi"/>
          <w:noProof/>
          <w:lang w:eastAsia="en-CA"/>
        </w:rPr>
      </w:pPr>
      <w:hyperlink w:anchor="_Toc466360970" w:history="1">
        <w:r w:rsidR="00BF04B0" w:rsidRPr="005F57FF">
          <w:rPr>
            <w:rStyle w:val="Hyperlink"/>
            <w:noProof/>
          </w:rPr>
          <w:t>Table 7: PSTA Inputs Cross Walk Table</w:t>
        </w:r>
        <w:r w:rsidR="00BF04B0">
          <w:rPr>
            <w:noProof/>
            <w:webHidden/>
          </w:rPr>
          <w:tab/>
        </w:r>
        <w:r w:rsidR="00BF04B0">
          <w:rPr>
            <w:noProof/>
            <w:webHidden/>
          </w:rPr>
          <w:fldChar w:fldCharType="begin"/>
        </w:r>
        <w:r w:rsidR="00BF04B0">
          <w:rPr>
            <w:noProof/>
            <w:webHidden/>
          </w:rPr>
          <w:instrText xml:space="preserve"> PAGEREF _Toc466360970 \h </w:instrText>
        </w:r>
        <w:r w:rsidR="00BF04B0">
          <w:rPr>
            <w:noProof/>
            <w:webHidden/>
          </w:rPr>
        </w:r>
        <w:r w:rsidR="00BF04B0">
          <w:rPr>
            <w:noProof/>
            <w:webHidden/>
          </w:rPr>
          <w:fldChar w:fldCharType="separate"/>
        </w:r>
        <w:r w:rsidR="000F2D05">
          <w:rPr>
            <w:noProof/>
            <w:webHidden/>
          </w:rPr>
          <w:t>27</w:t>
        </w:r>
        <w:r w:rsidR="00BF04B0">
          <w:rPr>
            <w:noProof/>
            <w:webHidden/>
          </w:rPr>
          <w:fldChar w:fldCharType="end"/>
        </w:r>
      </w:hyperlink>
    </w:p>
    <w:p w:rsidR="00BF04B0" w:rsidRDefault="00993FE3">
      <w:pPr>
        <w:pStyle w:val="TableofFigures"/>
        <w:tabs>
          <w:tab w:val="right" w:leader="dot" w:pos="9350"/>
        </w:tabs>
        <w:rPr>
          <w:rFonts w:asciiTheme="minorHAnsi" w:hAnsiTheme="minorHAnsi"/>
          <w:noProof/>
          <w:lang w:eastAsia="en-CA"/>
        </w:rPr>
      </w:pPr>
      <w:hyperlink w:anchor="_Toc466360971" w:history="1">
        <w:r w:rsidR="00BF04B0" w:rsidRPr="005F57FF">
          <w:rPr>
            <w:rStyle w:val="Hyperlink"/>
            <w:noProof/>
          </w:rPr>
          <w:t>Table 8: Local Wildfire Risk Summary</w:t>
        </w:r>
        <w:r w:rsidR="00BF04B0">
          <w:rPr>
            <w:noProof/>
            <w:webHidden/>
          </w:rPr>
          <w:tab/>
        </w:r>
        <w:r w:rsidR="00BF04B0">
          <w:rPr>
            <w:noProof/>
            <w:webHidden/>
          </w:rPr>
          <w:fldChar w:fldCharType="begin"/>
        </w:r>
        <w:r w:rsidR="00BF04B0">
          <w:rPr>
            <w:noProof/>
            <w:webHidden/>
          </w:rPr>
          <w:instrText xml:space="preserve"> PAGEREF _Toc466360971 \h </w:instrText>
        </w:r>
        <w:r w:rsidR="00BF04B0">
          <w:rPr>
            <w:noProof/>
            <w:webHidden/>
          </w:rPr>
        </w:r>
        <w:r w:rsidR="00BF04B0">
          <w:rPr>
            <w:noProof/>
            <w:webHidden/>
          </w:rPr>
          <w:fldChar w:fldCharType="separate"/>
        </w:r>
        <w:r w:rsidR="000F2D05">
          <w:rPr>
            <w:noProof/>
            <w:webHidden/>
          </w:rPr>
          <w:t>28</w:t>
        </w:r>
        <w:r w:rsidR="00BF04B0">
          <w:rPr>
            <w:noProof/>
            <w:webHidden/>
          </w:rPr>
          <w:fldChar w:fldCharType="end"/>
        </w:r>
      </w:hyperlink>
    </w:p>
    <w:p w:rsidR="00BF04B0" w:rsidRDefault="00993FE3">
      <w:pPr>
        <w:pStyle w:val="TableofFigures"/>
        <w:tabs>
          <w:tab w:val="right" w:leader="dot" w:pos="9350"/>
        </w:tabs>
        <w:rPr>
          <w:rFonts w:asciiTheme="minorHAnsi" w:hAnsiTheme="minorHAnsi"/>
          <w:noProof/>
          <w:lang w:eastAsia="en-CA"/>
        </w:rPr>
      </w:pPr>
      <w:hyperlink w:anchor="_Toc466360972" w:history="1">
        <w:r w:rsidR="00BF04B0" w:rsidRPr="005F57FF">
          <w:rPr>
            <w:rStyle w:val="Hyperlink"/>
            <w:noProof/>
          </w:rPr>
          <w:t>Table 9: Fuel Treatment Summary Table</w:t>
        </w:r>
        <w:r w:rsidR="00BF04B0">
          <w:rPr>
            <w:noProof/>
            <w:webHidden/>
          </w:rPr>
          <w:tab/>
        </w:r>
        <w:r w:rsidR="00BF04B0">
          <w:rPr>
            <w:noProof/>
            <w:webHidden/>
          </w:rPr>
          <w:fldChar w:fldCharType="begin"/>
        </w:r>
        <w:r w:rsidR="00BF04B0">
          <w:rPr>
            <w:noProof/>
            <w:webHidden/>
          </w:rPr>
          <w:instrText xml:space="preserve"> PAGEREF _Toc466360972 \h </w:instrText>
        </w:r>
        <w:r w:rsidR="00BF04B0">
          <w:rPr>
            <w:noProof/>
            <w:webHidden/>
          </w:rPr>
        </w:r>
        <w:r w:rsidR="00BF04B0">
          <w:rPr>
            <w:noProof/>
            <w:webHidden/>
          </w:rPr>
          <w:fldChar w:fldCharType="separate"/>
        </w:r>
        <w:r w:rsidR="000F2D05">
          <w:rPr>
            <w:noProof/>
            <w:webHidden/>
          </w:rPr>
          <w:t>32</w:t>
        </w:r>
        <w:r w:rsidR="00BF04B0">
          <w:rPr>
            <w:noProof/>
            <w:webHidden/>
          </w:rPr>
          <w:fldChar w:fldCharType="end"/>
        </w:r>
      </w:hyperlink>
    </w:p>
    <w:p w:rsidR="00BF04B0" w:rsidRDefault="00993FE3">
      <w:pPr>
        <w:pStyle w:val="TableofFigures"/>
        <w:tabs>
          <w:tab w:val="right" w:leader="dot" w:pos="9350"/>
        </w:tabs>
        <w:rPr>
          <w:rFonts w:asciiTheme="minorHAnsi" w:hAnsiTheme="minorHAnsi"/>
          <w:noProof/>
          <w:lang w:eastAsia="en-CA"/>
        </w:rPr>
      </w:pPr>
      <w:hyperlink w:anchor="_Toc466360973" w:history="1">
        <w:r w:rsidR="00BF04B0" w:rsidRPr="005F57FF">
          <w:rPr>
            <w:rStyle w:val="Hyperlink"/>
            <w:noProof/>
          </w:rPr>
          <w:t>Table 10: FireSmart Practices and Activities</w:t>
        </w:r>
        <w:r w:rsidR="00BF04B0">
          <w:rPr>
            <w:noProof/>
            <w:webHidden/>
          </w:rPr>
          <w:tab/>
        </w:r>
        <w:r w:rsidR="00BF04B0">
          <w:rPr>
            <w:noProof/>
            <w:webHidden/>
          </w:rPr>
          <w:fldChar w:fldCharType="begin"/>
        </w:r>
        <w:r w:rsidR="00BF04B0">
          <w:rPr>
            <w:noProof/>
            <w:webHidden/>
          </w:rPr>
          <w:instrText xml:space="preserve"> PAGEREF _Toc466360973 \h </w:instrText>
        </w:r>
        <w:r w:rsidR="00BF04B0">
          <w:rPr>
            <w:noProof/>
            <w:webHidden/>
          </w:rPr>
        </w:r>
        <w:r w:rsidR="00BF04B0">
          <w:rPr>
            <w:noProof/>
            <w:webHidden/>
          </w:rPr>
          <w:fldChar w:fldCharType="separate"/>
        </w:r>
        <w:r w:rsidR="000F2D05">
          <w:rPr>
            <w:noProof/>
            <w:webHidden/>
          </w:rPr>
          <w:t>33</w:t>
        </w:r>
        <w:r w:rsidR="00BF04B0">
          <w:rPr>
            <w:noProof/>
            <w:webHidden/>
          </w:rPr>
          <w:fldChar w:fldCharType="end"/>
        </w:r>
      </w:hyperlink>
    </w:p>
    <w:p w:rsidR="00BF04B0" w:rsidRDefault="00993FE3">
      <w:pPr>
        <w:pStyle w:val="TableofFigures"/>
        <w:tabs>
          <w:tab w:val="right" w:leader="dot" w:pos="9350"/>
        </w:tabs>
        <w:rPr>
          <w:rFonts w:asciiTheme="minorHAnsi" w:hAnsiTheme="minorHAnsi"/>
          <w:noProof/>
          <w:lang w:eastAsia="en-CA"/>
        </w:rPr>
      </w:pPr>
      <w:hyperlink w:anchor="_Toc466360974" w:history="1">
        <w:r w:rsidR="00BF04B0" w:rsidRPr="005F57FF">
          <w:rPr>
            <w:rStyle w:val="Hyperlink"/>
            <w:noProof/>
          </w:rPr>
          <w:t>Table 11: Summary of FireSmart</w:t>
        </w:r>
        <w:r w:rsidR="00170935">
          <w:rPr>
            <w:noProof/>
            <w:webHidden/>
          </w:rPr>
          <w:t>behaviour</w:t>
        </w:r>
        <w:r w:rsidR="00BF04B0">
          <w:rPr>
            <w:noProof/>
            <w:webHidden/>
          </w:rPr>
          <w:tab/>
        </w:r>
        <w:r w:rsidR="00BF04B0">
          <w:rPr>
            <w:noProof/>
            <w:webHidden/>
          </w:rPr>
          <w:fldChar w:fldCharType="begin"/>
        </w:r>
        <w:r w:rsidR="00BF04B0">
          <w:rPr>
            <w:noProof/>
            <w:webHidden/>
          </w:rPr>
          <w:instrText xml:space="preserve"> PAGEREF _Toc466360974 \h </w:instrText>
        </w:r>
        <w:r w:rsidR="00BF04B0">
          <w:rPr>
            <w:noProof/>
            <w:webHidden/>
          </w:rPr>
        </w:r>
        <w:r w:rsidR="00BF04B0">
          <w:rPr>
            <w:noProof/>
            <w:webHidden/>
          </w:rPr>
          <w:fldChar w:fldCharType="separate"/>
        </w:r>
        <w:r w:rsidR="000F2D05">
          <w:rPr>
            <w:noProof/>
            <w:webHidden/>
          </w:rPr>
          <w:t>34</w:t>
        </w:r>
        <w:r w:rsidR="00BF04B0">
          <w:rPr>
            <w:noProof/>
            <w:webHidden/>
          </w:rPr>
          <w:fldChar w:fldCharType="end"/>
        </w:r>
      </w:hyperlink>
    </w:p>
    <w:p w:rsidR="008213FC" w:rsidRDefault="0099278A" w:rsidP="0099278A">
      <w:pPr>
        <w:rPr>
          <w:rFonts w:eastAsia="Calibri"/>
          <w:lang w:val="en-US"/>
        </w:rPr>
      </w:pPr>
      <w:r>
        <w:rPr>
          <w:rFonts w:eastAsia="Calibri"/>
          <w:lang w:val="en-US"/>
        </w:rPr>
        <w:fldChar w:fldCharType="end"/>
      </w:r>
    </w:p>
    <w:p w:rsidR="00BF04B0" w:rsidRPr="00FB1168" w:rsidRDefault="00BF04B0" w:rsidP="00BF04B0">
      <w:pPr>
        <w:rPr>
          <w:rFonts w:eastAsia="Calibri" w:cs="Calibri"/>
          <w:b/>
          <w:bCs/>
          <w:sz w:val="24"/>
          <w:szCs w:val="24"/>
          <w:lang w:val="en-US"/>
        </w:rPr>
      </w:pPr>
      <w:r>
        <w:rPr>
          <w:rFonts w:eastAsia="Calibri" w:cs="Calibri"/>
          <w:b/>
          <w:bCs/>
          <w:sz w:val="24"/>
          <w:szCs w:val="24"/>
          <w:lang w:val="en-US"/>
        </w:rPr>
        <w:t xml:space="preserve">List of Figures </w:t>
      </w:r>
    </w:p>
    <w:bookmarkStart w:id="9" w:name="_Toc334098946"/>
    <w:p w:rsidR="00BF04B0" w:rsidRDefault="00BF04B0">
      <w:pPr>
        <w:pStyle w:val="TableofFigures"/>
        <w:tabs>
          <w:tab w:val="right" w:leader="dot" w:pos="9350"/>
        </w:tabs>
        <w:rPr>
          <w:rFonts w:asciiTheme="minorHAnsi" w:hAnsiTheme="minorHAnsi"/>
          <w:noProof/>
          <w:lang w:eastAsia="en-CA"/>
        </w:rPr>
      </w:pPr>
      <w:r>
        <w:rPr>
          <w:lang w:val="en-US"/>
        </w:rPr>
        <w:fldChar w:fldCharType="begin"/>
      </w:r>
      <w:r>
        <w:rPr>
          <w:lang w:val="en-US"/>
        </w:rPr>
        <w:instrText xml:space="preserve"> TOC \h \z \c "Figure" </w:instrText>
      </w:r>
      <w:r>
        <w:rPr>
          <w:lang w:val="en-US"/>
        </w:rPr>
        <w:fldChar w:fldCharType="separate"/>
      </w:r>
      <w:hyperlink w:anchor="_Toc466360975" w:history="1">
        <w:r w:rsidRPr="00D1706E">
          <w:rPr>
            <w:rStyle w:val="Hyperlink"/>
            <w:noProof/>
          </w:rPr>
          <w:t>Figure 1: Initial Spread Index (ISI) Roses</w:t>
        </w:r>
        <w:r>
          <w:rPr>
            <w:noProof/>
            <w:webHidden/>
          </w:rPr>
          <w:tab/>
        </w:r>
        <w:r>
          <w:rPr>
            <w:noProof/>
            <w:webHidden/>
          </w:rPr>
          <w:fldChar w:fldCharType="begin"/>
        </w:r>
        <w:r>
          <w:rPr>
            <w:noProof/>
            <w:webHidden/>
          </w:rPr>
          <w:instrText xml:space="preserve"> PAGEREF _Toc466360975 \h </w:instrText>
        </w:r>
        <w:r>
          <w:rPr>
            <w:noProof/>
            <w:webHidden/>
          </w:rPr>
        </w:r>
        <w:r>
          <w:rPr>
            <w:noProof/>
            <w:webHidden/>
          </w:rPr>
          <w:fldChar w:fldCharType="separate"/>
        </w:r>
        <w:r w:rsidR="000F2D05">
          <w:rPr>
            <w:noProof/>
            <w:webHidden/>
          </w:rPr>
          <w:t>25</w:t>
        </w:r>
        <w:r>
          <w:rPr>
            <w:noProof/>
            <w:webHidden/>
          </w:rPr>
          <w:fldChar w:fldCharType="end"/>
        </w:r>
      </w:hyperlink>
    </w:p>
    <w:p w:rsidR="00BF04B0" w:rsidRDefault="00993FE3">
      <w:pPr>
        <w:pStyle w:val="TableofFigures"/>
        <w:tabs>
          <w:tab w:val="right" w:leader="dot" w:pos="9350"/>
        </w:tabs>
        <w:rPr>
          <w:rFonts w:asciiTheme="minorHAnsi" w:hAnsiTheme="minorHAnsi"/>
          <w:noProof/>
          <w:lang w:eastAsia="en-CA"/>
        </w:rPr>
      </w:pPr>
      <w:hyperlink w:anchor="_Toc466360976" w:history="1">
        <w:r w:rsidR="00BF04B0" w:rsidRPr="00D1706E">
          <w:rPr>
            <w:rStyle w:val="Hyperlink"/>
            <w:noProof/>
          </w:rPr>
          <w:t>Figure 2: Local Wildfire Risk Inputs</w:t>
        </w:r>
        <w:r w:rsidR="00BF04B0">
          <w:rPr>
            <w:noProof/>
            <w:webHidden/>
          </w:rPr>
          <w:tab/>
        </w:r>
        <w:r w:rsidR="00BF04B0">
          <w:rPr>
            <w:noProof/>
            <w:webHidden/>
          </w:rPr>
          <w:fldChar w:fldCharType="begin"/>
        </w:r>
        <w:r w:rsidR="00BF04B0">
          <w:rPr>
            <w:noProof/>
            <w:webHidden/>
          </w:rPr>
          <w:instrText xml:space="preserve"> PAGEREF _Toc466360976 \h </w:instrText>
        </w:r>
        <w:r w:rsidR="00BF04B0">
          <w:rPr>
            <w:noProof/>
            <w:webHidden/>
          </w:rPr>
        </w:r>
        <w:r w:rsidR="00BF04B0">
          <w:rPr>
            <w:noProof/>
            <w:webHidden/>
          </w:rPr>
          <w:fldChar w:fldCharType="separate"/>
        </w:r>
        <w:r w:rsidR="000F2D05">
          <w:rPr>
            <w:noProof/>
            <w:webHidden/>
          </w:rPr>
          <w:t>28</w:t>
        </w:r>
        <w:r w:rsidR="00BF04B0">
          <w:rPr>
            <w:noProof/>
            <w:webHidden/>
          </w:rPr>
          <w:fldChar w:fldCharType="end"/>
        </w:r>
      </w:hyperlink>
    </w:p>
    <w:p w:rsidR="0099278A" w:rsidRDefault="00BF04B0">
      <w:pPr>
        <w:spacing w:before="0" w:after="200" w:line="276" w:lineRule="auto"/>
        <w:rPr>
          <w:rFonts w:eastAsiaTheme="majorEastAsia" w:cstheme="majorBidi"/>
          <w:b/>
          <w:bCs/>
          <w:sz w:val="28"/>
          <w:szCs w:val="28"/>
          <w:lang w:val="en-US"/>
        </w:rPr>
      </w:pPr>
      <w:r>
        <w:rPr>
          <w:lang w:val="en-US"/>
        </w:rPr>
        <w:fldChar w:fldCharType="end"/>
      </w:r>
      <w:r w:rsidR="0099278A">
        <w:rPr>
          <w:lang w:val="en-US"/>
        </w:rPr>
        <w:br w:type="page"/>
      </w:r>
    </w:p>
    <w:p w:rsidR="0058654D" w:rsidRPr="00FB1168" w:rsidRDefault="004B6391" w:rsidP="0058654D">
      <w:pPr>
        <w:pStyle w:val="Heading1"/>
        <w:rPr>
          <w:lang w:val="en-US"/>
        </w:rPr>
      </w:pPr>
      <w:bookmarkStart w:id="10" w:name="_Toc466377672"/>
      <w:r>
        <w:rPr>
          <w:lang w:val="en-US"/>
        </w:rPr>
        <w:lastRenderedPageBreak/>
        <w:t xml:space="preserve">SECTION 1: </w:t>
      </w:r>
      <w:r w:rsidR="0058654D">
        <w:rPr>
          <w:lang w:val="en-US"/>
        </w:rPr>
        <w:t>Introduction</w:t>
      </w:r>
      <w:bookmarkEnd w:id="9"/>
      <w:bookmarkEnd w:id="10"/>
      <w:r w:rsidR="007A248D">
        <w:rPr>
          <w:lang w:val="en-US"/>
        </w:rPr>
        <w:t xml:space="preserve"> </w:t>
      </w:r>
    </w:p>
    <w:p w:rsidR="0058654D" w:rsidRPr="00FB1168" w:rsidRDefault="0058654D" w:rsidP="0058654D">
      <w:pPr>
        <w:rPr>
          <w:lang w:val="en-US"/>
        </w:rPr>
      </w:pPr>
      <w:r w:rsidRPr="00F70441">
        <w:rPr>
          <w:lang w:val="en-US"/>
        </w:rPr>
        <w:t>The intent of this section is to i</w:t>
      </w:r>
      <w:r w:rsidR="00EB5349" w:rsidRPr="00F70441">
        <w:rPr>
          <w:lang w:val="en-US"/>
        </w:rPr>
        <w:t>ntroduce the purpose of a CWP</w:t>
      </w:r>
      <w:r w:rsidR="00BD7C50" w:rsidRPr="00F70441">
        <w:rPr>
          <w:lang w:val="en-US"/>
        </w:rPr>
        <w:t xml:space="preserve">P and </w:t>
      </w:r>
      <w:r w:rsidR="006C6F01">
        <w:rPr>
          <w:lang w:val="en-US"/>
        </w:rPr>
        <w:t xml:space="preserve">outline </w:t>
      </w:r>
      <w:r w:rsidR="00BD7C50" w:rsidRPr="00F70441">
        <w:rPr>
          <w:lang w:val="en-US"/>
        </w:rPr>
        <w:t>the CWPP planning process</w:t>
      </w:r>
      <w:r w:rsidR="00D07913">
        <w:rPr>
          <w:lang w:val="en-US"/>
        </w:rPr>
        <w:t>.</w:t>
      </w:r>
    </w:p>
    <w:p w:rsidR="00AE613C" w:rsidRDefault="00AE613C" w:rsidP="00AE613C">
      <w:pPr>
        <w:pStyle w:val="Heading2"/>
        <w:rPr>
          <w:rFonts w:eastAsia="Calibri"/>
          <w:lang w:val="en-US"/>
        </w:rPr>
      </w:pPr>
      <w:bookmarkStart w:id="11" w:name="_Toc466377673"/>
      <w:r w:rsidRPr="00AE613C">
        <w:rPr>
          <w:rFonts w:eastAsia="Calibri"/>
          <w:lang w:val="en-US"/>
        </w:rPr>
        <w:t>1</w:t>
      </w:r>
      <w:r w:rsidR="002C0155">
        <w:rPr>
          <w:rFonts w:eastAsia="Calibri"/>
          <w:lang w:val="en-US"/>
        </w:rPr>
        <w:t>.1</w:t>
      </w:r>
      <w:r w:rsidRPr="00AE613C">
        <w:rPr>
          <w:rFonts w:eastAsia="Calibri"/>
          <w:lang w:val="en-US"/>
        </w:rPr>
        <w:t xml:space="preserve"> Purpose</w:t>
      </w:r>
      <w:bookmarkEnd w:id="11"/>
      <w:r w:rsidR="00EB5349">
        <w:rPr>
          <w:rFonts w:eastAsia="Calibri"/>
          <w:lang w:val="en-US"/>
        </w:rPr>
        <w:t xml:space="preserve"> </w:t>
      </w:r>
    </w:p>
    <w:p w:rsidR="00EB5349" w:rsidRPr="008241D3" w:rsidRDefault="00C72E1C" w:rsidP="00EB5349">
      <w:r w:rsidRPr="008241D3">
        <w:t>The intent of this sub</w:t>
      </w:r>
      <w:r>
        <w:t>-</w:t>
      </w:r>
      <w:r w:rsidRPr="008241D3">
        <w:t xml:space="preserve">section </w:t>
      </w:r>
      <w:r>
        <w:t xml:space="preserve">is </w:t>
      </w:r>
      <w:r w:rsidRPr="008241D3">
        <w:t>to describe the overall purpose and goals of the CWPP.</w:t>
      </w:r>
    </w:p>
    <w:p w:rsidR="002C3CA9" w:rsidRPr="00297432" w:rsidRDefault="003C7354" w:rsidP="006A5263">
      <w:pPr>
        <w:rPr>
          <w:rFonts w:eastAsia="Calibri" w:cs="Times New Roman"/>
          <w:i/>
          <w:color w:val="FF0000"/>
        </w:rPr>
      </w:pPr>
      <w:r w:rsidRPr="00297432">
        <w:rPr>
          <w:rFonts w:eastAsia="Calibri" w:cs="Times New Roman"/>
          <w:i/>
          <w:color w:val="FF0000"/>
        </w:rPr>
        <w:t xml:space="preserve">The purpose </w:t>
      </w:r>
      <w:r w:rsidR="00A42021" w:rsidRPr="00297432">
        <w:rPr>
          <w:rFonts w:eastAsia="Calibri" w:cs="Times New Roman"/>
          <w:i/>
          <w:color w:val="FF0000"/>
        </w:rPr>
        <w:t xml:space="preserve">of </w:t>
      </w:r>
      <w:r w:rsidR="00A42021">
        <w:rPr>
          <w:rFonts w:eastAsia="Calibri" w:cs="Times New Roman"/>
          <w:i/>
          <w:color w:val="FF0000"/>
        </w:rPr>
        <w:t xml:space="preserve">a </w:t>
      </w:r>
      <w:r w:rsidR="00A42021" w:rsidRPr="00297432">
        <w:rPr>
          <w:rFonts w:eastAsia="Calibri" w:cs="Times New Roman"/>
          <w:i/>
          <w:color w:val="FF0000"/>
        </w:rPr>
        <w:t>Community</w:t>
      </w:r>
      <w:r w:rsidRPr="00297432">
        <w:rPr>
          <w:rFonts w:eastAsia="Calibri" w:cs="Times New Roman"/>
          <w:i/>
          <w:color w:val="FF0000"/>
        </w:rPr>
        <w:t xml:space="preserve"> Wildfire Protection Plan is to </w:t>
      </w:r>
      <w:r w:rsidR="005C57D0" w:rsidRPr="00297432">
        <w:rPr>
          <w:rFonts w:eastAsia="Calibri" w:cs="Times New Roman"/>
          <w:i/>
          <w:color w:val="FF0000"/>
        </w:rPr>
        <w:t>identify the</w:t>
      </w:r>
      <w:r w:rsidRPr="00297432">
        <w:rPr>
          <w:rFonts w:eastAsia="Calibri" w:cs="Times New Roman"/>
          <w:i/>
          <w:color w:val="FF0000"/>
        </w:rPr>
        <w:t xml:space="preserve"> wildfire risks within and surrounding </w:t>
      </w:r>
      <w:r w:rsidR="003F4F7F" w:rsidRPr="00297432">
        <w:rPr>
          <w:rFonts w:eastAsia="Calibri" w:cs="Times New Roman"/>
          <w:i/>
          <w:color w:val="FF0000"/>
        </w:rPr>
        <w:t>a community</w:t>
      </w:r>
      <w:r w:rsidRPr="00297432">
        <w:rPr>
          <w:rFonts w:eastAsia="Calibri" w:cs="Times New Roman"/>
          <w:i/>
          <w:color w:val="FF0000"/>
        </w:rPr>
        <w:t>, to describe the potential consequences if a wildfire was to impact the community, and to examine possible ways to reduce the wildfire risk</w:t>
      </w:r>
      <w:r w:rsidR="005C57D0" w:rsidRPr="00297432">
        <w:rPr>
          <w:rFonts w:eastAsia="Calibri" w:cs="Times New Roman"/>
          <w:i/>
          <w:color w:val="FF0000"/>
        </w:rPr>
        <w:t xml:space="preserve">.  </w:t>
      </w:r>
      <w:r w:rsidR="003400B4" w:rsidRPr="00297432">
        <w:rPr>
          <w:rFonts w:eastAsia="Calibri" w:cs="Times New Roman"/>
          <w:i/>
          <w:color w:val="FF0000"/>
        </w:rPr>
        <w:t xml:space="preserve"> </w:t>
      </w:r>
      <w:r w:rsidRPr="00297432">
        <w:rPr>
          <w:rFonts w:eastAsia="Calibri" w:cs="Times New Roman"/>
          <w:i/>
          <w:color w:val="FF0000"/>
        </w:rPr>
        <w:t>The</w:t>
      </w:r>
      <w:r w:rsidRPr="00A42021">
        <w:rPr>
          <w:rFonts w:eastAsia="Calibri" w:cs="Times New Roman"/>
          <w:i/>
          <w:color w:val="FF0000"/>
        </w:rPr>
        <w:t xml:space="preserve"> </w:t>
      </w:r>
      <w:r w:rsidR="00431288">
        <w:rPr>
          <w:rFonts w:eastAsia="Calibri" w:cs="Times New Roman"/>
          <w:i/>
          <w:color w:val="FF0000"/>
        </w:rPr>
        <w:t>g</w:t>
      </w:r>
      <w:r w:rsidRPr="00A42021">
        <w:rPr>
          <w:rFonts w:eastAsia="Calibri" w:cs="Times New Roman"/>
          <w:i/>
          <w:color w:val="FF0000"/>
        </w:rPr>
        <w:t>oal</w:t>
      </w:r>
      <w:r w:rsidR="005C57D0" w:rsidRPr="00297432">
        <w:rPr>
          <w:rFonts w:eastAsia="Calibri" w:cs="Times New Roman"/>
          <w:i/>
          <w:color w:val="FF0000"/>
        </w:rPr>
        <w:t xml:space="preserve"> is to </w:t>
      </w:r>
      <w:r w:rsidR="005C57D0" w:rsidRPr="00297432">
        <w:rPr>
          <w:rFonts w:cs="Times New Roman"/>
          <w:i/>
          <w:color w:val="FF0000"/>
        </w:rPr>
        <w:t>define the threat to human life, property and critical infrastructure from wildfires in an identified area, identif</w:t>
      </w:r>
      <w:r w:rsidR="003F4F7F" w:rsidRPr="00297432">
        <w:rPr>
          <w:rFonts w:cs="Times New Roman"/>
          <w:i/>
          <w:color w:val="FF0000"/>
        </w:rPr>
        <w:t>y</w:t>
      </w:r>
      <w:r w:rsidR="005C57D0" w:rsidRPr="00297432">
        <w:rPr>
          <w:rFonts w:cs="Times New Roman"/>
          <w:i/>
          <w:color w:val="FF0000"/>
        </w:rPr>
        <w:t xml:space="preserve"> measures necessary to mitigate those threats and outline a plan of action to implement the measures.</w:t>
      </w:r>
    </w:p>
    <w:p w:rsidR="003C7354" w:rsidRPr="00297432" w:rsidRDefault="002C3CA9" w:rsidP="006A5263">
      <w:pPr>
        <w:rPr>
          <w:rFonts w:cs="Times New Roman"/>
          <w:i/>
          <w:color w:val="FF0000"/>
          <w:lang w:eastAsia="ja-JP"/>
        </w:rPr>
      </w:pPr>
      <w:r w:rsidRPr="00297432">
        <w:rPr>
          <w:rFonts w:eastAsia="Times New Roman" w:cs="Times New Roman"/>
          <w:i/>
          <w:color w:val="FF0000"/>
          <w:lang w:eastAsia="en-CA"/>
        </w:rPr>
        <w:t xml:space="preserve">The CWPP planning process will provide the community with a detailed framework </w:t>
      </w:r>
      <w:r w:rsidR="00431288">
        <w:rPr>
          <w:rFonts w:eastAsia="Times New Roman" w:cs="Times New Roman"/>
          <w:i/>
          <w:color w:val="FF0000"/>
          <w:lang w:eastAsia="en-CA"/>
        </w:rPr>
        <w:t xml:space="preserve">to </w:t>
      </w:r>
      <w:r w:rsidRPr="00297432">
        <w:rPr>
          <w:rFonts w:eastAsia="Times New Roman" w:cs="Times New Roman"/>
          <w:i/>
          <w:color w:val="FF0000"/>
          <w:lang w:eastAsia="en-CA"/>
        </w:rPr>
        <w:t>inform the implementation of specific actions that will result in:</w:t>
      </w:r>
    </w:p>
    <w:p w:rsidR="003C7354" w:rsidRPr="00297432" w:rsidRDefault="002C3CA9" w:rsidP="00640619">
      <w:pPr>
        <w:pStyle w:val="ListParagraph"/>
        <w:numPr>
          <w:ilvl w:val="0"/>
          <w:numId w:val="1"/>
        </w:numPr>
        <w:rPr>
          <w:rFonts w:eastAsia="Calibri" w:cs="Times New Roman"/>
          <w:i/>
          <w:color w:val="FF0000"/>
        </w:rPr>
      </w:pPr>
      <w:r w:rsidRPr="00297432">
        <w:rPr>
          <w:rFonts w:eastAsia="Calibri" w:cs="Times New Roman"/>
          <w:i/>
          <w:color w:val="FF0000"/>
        </w:rPr>
        <w:t>Reduced likelihood</w:t>
      </w:r>
      <w:r w:rsidR="003C7354" w:rsidRPr="00297432">
        <w:rPr>
          <w:rFonts w:eastAsia="Calibri" w:cs="Times New Roman"/>
          <w:i/>
          <w:color w:val="FF0000"/>
        </w:rPr>
        <w:t xml:space="preserve"> of a wildfire entering the community</w:t>
      </w:r>
    </w:p>
    <w:p w:rsidR="00276625" w:rsidRPr="00297432" w:rsidRDefault="002C3CA9" w:rsidP="00640619">
      <w:pPr>
        <w:pStyle w:val="ListParagraph"/>
        <w:numPr>
          <w:ilvl w:val="0"/>
          <w:numId w:val="1"/>
        </w:numPr>
        <w:rPr>
          <w:rFonts w:eastAsia="Calibri" w:cs="Times New Roman"/>
          <w:i/>
          <w:color w:val="FF0000"/>
        </w:rPr>
      </w:pPr>
      <w:r w:rsidRPr="00297432">
        <w:rPr>
          <w:rFonts w:eastAsia="Calibri" w:cs="Times New Roman"/>
          <w:i/>
          <w:color w:val="FF0000"/>
        </w:rPr>
        <w:t xml:space="preserve">Reduced </w:t>
      </w:r>
      <w:r w:rsidR="00276625" w:rsidRPr="00297432">
        <w:rPr>
          <w:rFonts w:eastAsia="Calibri" w:cs="Times New Roman"/>
          <w:i/>
          <w:color w:val="FF0000"/>
        </w:rPr>
        <w:t>impacts and losses to</w:t>
      </w:r>
      <w:r w:rsidR="00EF7B4B" w:rsidRPr="00297432">
        <w:rPr>
          <w:rFonts w:eastAsia="Calibri" w:cs="Times New Roman"/>
          <w:i/>
          <w:color w:val="FF0000"/>
        </w:rPr>
        <w:t xml:space="preserve"> property and</w:t>
      </w:r>
      <w:r w:rsidR="00276625" w:rsidRPr="00297432">
        <w:rPr>
          <w:rFonts w:eastAsia="Calibri" w:cs="Times New Roman"/>
          <w:i/>
          <w:color w:val="FF0000"/>
        </w:rPr>
        <w:t xml:space="preserve"> critical infrastructure</w:t>
      </w:r>
    </w:p>
    <w:p w:rsidR="003C7354" w:rsidRPr="00297432" w:rsidRDefault="006E58D3" w:rsidP="00640619">
      <w:pPr>
        <w:pStyle w:val="ListParagraph"/>
        <w:numPr>
          <w:ilvl w:val="0"/>
          <w:numId w:val="1"/>
        </w:numPr>
        <w:rPr>
          <w:rFonts w:eastAsia="Calibri" w:cs="Times New Roman"/>
          <w:i/>
          <w:color w:val="FF0000"/>
        </w:rPr>
      </w:pPr>
      <w:r w:rsidRPr="00297432">
        <w:rPr>
          <w:rFonts w:eastAsia="Calibri" w:cs="Times New Roman"/>
          <w:i/>
          <w:color w:val="FF0000"/>
        </w:rPr>
        <w:t xml:space="preserve">Reduced </w:t>
      </w:r>
      <w:r w:rsidR="005115B9">
        <w:rPr>
          <w:rFonts w:eastAsia="Calibri" w:cs="Times New Roman"/>
          <w:i/>
          <w:color w:val="FF0000"/>
        </w:rPr>
        <w:t xml:space="preserve">negative economic and </w:t>
      </w:r>
      <w:r w:rsidR="00AB3C02">
        <w:rPr>
          <w:rFonts w:eastAsia="Calibri" w:cs="Times New Roman"/>
          <w:i/>
          <w:color w:val="FF0000"/>
        </w:rPr>
        <w:t>social impacts</w:t>
      </w:r>
      <w:r w:rsidR="005115B9">
        <w:rPr>
          <w:rFonts w:eastAsia="Calibri" w:cs="Times New Roman"/>
          <w:i/>
          <w:color w:val="FF0000"/>
        </w:rPr>
        <w:t xml:space="preserve"> </w:t>
      </w:r>
      <w:r w:rsidR="00EF7B4B" w:rsidRPr="00297432">
        <w:rPr>
          <w:rFonts w:eastAsia="Calibri" w:cs="Times New Roman"/>
          <w:i/>
          <w:color w:val="FF0000"/>
        </w:rPr>
        <w:t>to the community</w:t>
      </w:r>
      <w:r w:rsidR="003C7354" w:rsidRPr="00297432">
        <w:rPr>
          <w:rFonts w:eastAsia="Calibri" w:cs="Times New Roman"/>
          <w:i/>
          <w:color w:val="FF0000"/>
        </w:rPr>
        <w:t xml:space="preserve"> </w:t>
      </w:r>
    </w:p>
    <w:p w:rsidR="00BD7C50" w:rsidRDefault="00BD7C50" w:rsidP="00BD7C50">
      <w:pPr>
        <w:pStyle w:val="Heading2"/>
        <w:rPr>
          <w:rFonts w:eastAsia="Calibri"/>
          <w:lang w:val="en-US"/>
        </w:rPr>
      </w:pPr>
      <w:bookmarkStart w:id="12" w:name="_Toc466377674"/>
      <w:r w:rsidRPr="00AE613C">
        <w:rPr>
          <w:rFonts w:eastAsia="Calibri"/>
          <w:lang w:val="en-US"/>
        </w:rPr>
        <w:t>1</w:t>
      </w:r>
      <w:r>
        <w:rPr>
          <w:rFonts w:eastAsia="Calibri"/>
          <w:lang w:val="en-US"/>
        </w:rPr>
        <w:t>.2 CWPP Planning Process</w:t>
      </w:r>
      <w:bookmarkEnd w:id="12"/>
      <w:r w:rsidR="00B27C3C">
        <w:rPr>
          <w:rFonts w:eastAsia="Calibri"/>
          <w:lang w:val="en-US"/>
        </w:rPr>
        <w:t xml:space="preserve"> </w:t>
      </w:r>
    </w:p>
    <w:p w:rsidR="00BD7C50" w:rsidRDefault="00BD7C50" w:rsidP="00BD7C50">
      <w:r w:rsidRPr="008241D3">
        <w:t xml:space="preserve">The intent of this </w:t>
      </w:r>
      <w:r w:rsidR="008241D3" w:rsidRPr="008241D3">
        <w:t>sub</w:t>
      </w:r>
      <w:r w:rsidR="008241D3">
        <w:t>-</w:t>
      </w:r>
      <w:r w:rsidRPr="008241D3">
        <w:t>section is to describe the planning p</w:t>
      </w:r>
      <w:r w:rsidR="006455EB">
        <w:t>rocess/approach that was used,</w:t>
      </w:r>
      <w:r w:rsidRPr="008241D3">
        <w:t xml:space="preserve"> including presentations to </w:t>
      </w:r>
      <w:r w:rsidR="00FC569F">
        <w:t xml:space="preserve">Board or </w:t>
      </w:r>
      <w:r w:rsidRPr="008241D3">
        <w:t>Council, st</w:t>
      </w:r>
      <w:r w:rsidR="006455EB">
        <w:t>akeholder engagement, plan review and approval, and key steps undertaken during the plan</w:t>
      </w:r>
      <w:r w:rsidR="00431288">
        <w:t>’</w:t>
      </w:r>
      <w:r w:rsidR="006455EB">
        <w:t>s development.</w:t>
      </w:r>
    </w:p>
    <w:p w:rsidR="005F63FF" w:rsidRPr="00297432" w:rsidRDefault="006C6F01" w:rsidP="005F63FF">
      <w:pPr>
        <w:rPr>
          <w:rFonts w:eastAsia="Times New Roman" w:cs="Times New Roman"/>
          <w:i/>
          <w:color w:val="FF0000"/>
          <w:lang w:eastAsia="en-CA"/>
        </w:rPr>
      </w:pPr>
      <w:r w:rsidRPr="00297432">
        <w:rPr>
          <w:rFonts w:eastAsia="Times New Roman" w:cs="Times New Roman"/>
          <w:i/>
          <w:color w:val="FF0000"/>
          <w:lang w:eastAsia="en-CA"/>
        </w:rPr>
        <w:t>Preparing a CWPP will be based on th</w:t>
      </w:r>
      <w:r w:rsidR="00170935">
        <w:rPr>
          <w:rFonts w:eastAsia="Times New Roman" w:cs="Times New Roman"/>
          <w:i/>
          <w:color w:val="FF0000"/>
          <w:lang w:eastAsia="en-CA"/>
        </w:rPr>
        <w:t xml:space="preserve">e needs of the local government, First Nation </w:t>
      </w:r>
      <w:r w:rsidRPr="00297432">
        <w:rPr>
          <w:rFonts w:eastAsia="Times New Roman" w:cs="Times New Roman"/>
          <w:i/>
          <w:color w:val="FF0000"/>
          <w:lang w:eastAsia="en-CA"/>
        </w:rPr>
        <w:t xml:space="preserve">and community members involved in its development. </w:t>
      </w:r>
      <w:r w:rsidR="008C58C7" w:rsidRPr="00297432">
        <w:rPr>
          <w:rFonts w:eastAsia="Times New Roman" w:cs="Times New Roman"/>
          <w:i/>
          <w:color w:val="FF0000"/>
          <w:lang w:eastAsia="en-CA"/>
        </w:rPr>
        <w:t xml:space="preserve">To </w:t>
      </w:r>
      <w:r w:rsidR="00CB4156" w:rsidRPr="00297432">
        <w:rPr>
          <w:rFonts w:eastAsia="Times New Roman" w:cs="Times New Roman"/>
          <w:i/>
          <w:color w:val="FF0000"/>
          <w:lang w:eastAsia="en-CA"/>
        </w:rPr>
        <w:t>properly</w:t>
      </w:r>
      <w:r w:rsidR="008C58C7" w:rsidRPr="00297432">
        <w:rPr>
          <w:rFonts w:eastAsia="Times New Roman" w:cs="Times New Roman"/>
          <w:i/>
          <w:color w:val="FF0000"/>
          <w:lang w:eastAsia="en-CA"/>
        </w:rPr>
        <w:t xml:space="preserve"> prepare for a wildfire</w:t>
      </w:r>
      <w:r w:rsidR="00431288">
        <w:rPr>
          <w:rFonts w:eastAsia="Times New Roman" w:cs="Times New Roman"/>
          <w:i/>
          <w:color w:val="FF0000"/>
          <w:lang w:eastAsia="en-CA"/>
        </w:rPr>
        <w:t>,</w:t>
      </w:r>
      <w:r w:rsidR="008C58C7" w:rsidRPr="00297432">
        <w:rPr>
          <w:rFonts w:eastAsia="Times New Roman" w:cs="Times New Roman"/>
          <w:i/>
          <w:color w:val="FF0000"/>
          <w:lang w:eastAsia="en-CA"/>
        </w:rPr>
        <w:t xml:space="preserve"> a community </w:t>
      </w:r>
      <w:r w:rsidRPr="00297432">
        <w:rPr>
          <w:rFonts w:eastAsia="Times New Roman" w:cs="Times New Roman"/>
          <w:i/>
          <w:color w:val="FF0000"/>
          <w:lang w:eastAsia="en-CA"/>
        </w:rPr>
        <w:t xml:space="preserve">is required </w:t>
      </w:r>
      <w:r w:rsidR="008C58C7" w:rsidRPr="00297432">
        <w:rPr>
          <w:rFonts w:eastAsia="Times New Roman" w:cs="Times New Roman"/>
          <w:i/>
          <w:color w:val="FF0000"/>
          <w:lang w:eastAsia="en-CA"/>
        </w:rPr>
        <w:t xml:space="preserve">to develop a plan that </w:t>
      </w:r>
      <w:r w:rsidR="00431288">
        <w:rPr>
          <w:rFonts w:eastAsia="Times New Roman" w:cs="Times New Roman"/>
          <w:i/>
          <w:color w:val="FF0000"/>
          <w:lang w:eastAsia="en-CA"/>
        </w:rPr>
        <w:t xml:space="preserve">involves </w:t>
      </w:r>
      <w:r w:rsidR="008C58C7" w:rsidRPr="00297432">
        <w:rPr>
          <w:rFonts w:eastAsia="Times New Roman" w:cs="Times New Roman"/>
          <w:i/>
          <w:color w:val="FF0000"/>
          <w:lang w:eastAsia="en-CA"/>
        </w:rPr>
        <w:t xml:space="preserve">key </w:t>
      </w:r>
      <w:r w:rsidR="00CB4156" w:rsidRPr="00297432">
        <w:rPr>
          <w:rFonts w:eastAsia="Times New Roman" w:cs="Times New Roman"/>
          <w:i/>
          <w:color w:val="FF0000"/>
          <w:lang w:eastAsia="en-CA"/>
        </w:rPr>
        <w:t>stakeholders</w:t>
      </w:r>
      <w:r w:rsidR="008C58C7" w:rsidRPr="00297432">
        <w:rPr>
          <w:rFonts w:eastAsia="Times New Roman" w:cs="Times New Roman"/>
          <w:i/>
          <w:color w:val="FF0000"/>
          <w:lang w:eastAsia="en-CA"/>
        </w:rPr>
        <w:t xml:space="preserve">, incorporates land use plans and </w:t>
      </w:r>
      <w:r w:rsidR="00CB4156" w:rsidRPr="00297432">
        <w:rPr>
          <w:rFonts w:eastAsia="Times New Roman" w:cs="Times New Roman"/>
          <w:i/>
          <w:color w:val="FF0000"/>
          <w:lang w:eastAsia="en-CA"/>
        </w:rPr>
        <w:t>clearly</w:t>
      </w:r>
      <w:r w:rsidR="008C58C7" w:rsidRPr="00297432">
        <w:rPr>
          <w:rFonts w:eastAsia="Times New Roman" w:cs="Times New Roman"/>
          <w:i/>
          <w:color w:val="FF0000"/>
          <w:lang w:eastAsia="en-CA"/>
        </w:rPr>
        <w:t xml:space="preserve"> describes the </w:t>
      </w:r>
      <w:r w:rsidR="00CB4156" w:rsidRPr="00297432">
        <w:rPr>
          <w:rFonts w:eastAsia="Times New Roman" w:cs="Times New Roman"/>
          <w:i/>
          <w:color w:val="FF0000"/>
          <w:lang w:eastAsia="en-CA"/>
        </w:rPr>
        <w:t>wildfire</w:t>
      </w:r>
      <w:r w:rsidR="008C58C7" w:rsidRPr="00297432">
        <w:rPr>
          <w:rFonts w:eastAsia="Times New Roman" w:cs="Times New Roman"/>
          <w:i/>
          <w:color w:val="FF0000"/>
          <w:lang w:eastAsia="en-CA"/>
        </w:rPr>
        <w:t xml:space="preserve"> risk</w:t>
      </w:r>
      <w:r w:rsidR="000D0120" w:rsidRPr="00297432">
        <w:rPr>
          <w:rFonts w:eastAsia="Times New Roman" w:cs="Times New Roman"/>
          <w:i/>
          <w:color w:val="FF0000"/>
          <w:lang w:eastAsia="en-CA"/>
        </w:rPr>
        <w:t xml:space="preserve">. </w:t>
      </w:r>
      <w:r w:rsidR="00E438AB" w:rsidRPr="00297432">
        <w:rPr>
          <w:rFonts w:eastAsia="Times New Roman" w:cs="Times New Roman"/>
          <w:i/>
          <w:color w:val="FF0000"/>
          <w:lang w:eastAsia="en-CA"/>
        </w:rPr>
        <w:t xml:space="preserve">The CWPP should </w:t>
      </w:r>
      <w:r w:rsidR="00D05319" w:rsidRPr="00297432">
        <w:rPr>
          <w:rFonts w:eastAsia="Times New Roman" w:cs="Times New Roman"/>
          <w:i/>
          <w:color w:val="FF0000"/>
          <w:lang w:eastAsia="en-CA"/>
        </w:rPr>
        <w:t>complement any</w:t>
      </w:r>
      <w:r w:rsidR="00E438AB" w:rsidRPr="00297432">
        <w:rPr>
          <w:rFonts w:eastAsia="Times New Roman" w:cs="Times New Roman"/>
          <w:i/>
          <w:color w:val="FF0000"/>
          <w:lang w:eastAsia="en-CA"/>
        </w:rPr>
        <w:t xml:space="preserve"> polices, </w:t>
      </w:r>
      <w:r w:rsidR="001630DE" w:rsidRPr="00297432">
        <w:rPr>
          <w:rFonts w:eastAsia="Times New Roman" w:cs="Times New Roman"/>
          <w:i/>
          <w:color w:val="FF0000"/>
          <w:lang w:eastAsia="en-CA"/>
        </w:rPr>
        <w:t>plans,</w:t>
      </w:r>
      <w:r w:rsidR="00D05319" w:rsidRPr="00297432">
        <w:rPr>
          <w:rFonts w:eastAsia="Times New Roman" w:cs="Times New Roman"/>
          <w:i/>
          <w:color w:val="FF0000"/>
          <w:lang w:eastAsia="en-CA"/>
        </w:rPr>
        <w:t xml:space="preserve"> legislation</w:t>
      </w:r>
      <w:r w:rsidR="00E438AB" w:rsidRPr="00297432">
        <w:rPr>
          <w:rFonts w:eastAsia="Times New Roman" w:cs="Times New Roman"/>
          <w:i/>
          <w:color w:val="FF0000"/>
          <w:lang w:eastAsia="en-CA"/>
        </w:rPr>
        <w:t xml:space="preserve"> or </w:t>
      </w:r>
      <w:r w:rsidR="001630DE" w:rsidRPr="00297432">
        <w:rPr>
          <w:rFonts w:eastAsia="Times New Roman" w:cs="Times New Roman"/>
          <w:i/>
          <w:color w:val="FF0000"/>
          <w:lang w:eastAsia="en-CA"/>
        </w:rPr>
        <w:t>multi-party agreements that</w:t>
      </w:r>
      <w:r w:rsidR="00E438AB" w:rsidRPr="00297432">
        <w:rPr>
          <w:rFonts w:eastAsia="Times New Roman" w:cs="Times New Roman"/>
          <w:i/>
          <w:color w:val="FF0000"/>
          <w:lang w:eastAsia="en-CA"/>
        </w:rPr>
        <w:t xml:space="preserve"> are </w:t>
      </w:r>
      <w:r w:rsidR="001630DE" w:rsidRPr="00297432">
        <w:rPr>
          <w:rFonts w:eastAsia="Times New Roman" w:cs="Times New Roman"/>
          <w:i/>
          <w:color w:val="FF0000"/>
          <w:lang w:eastAsia="en-CA"/>
        </w:rPr>
        <w:t>currently in</w:t>
      </w:r>
      <w:r w:rsidR="00E438AB" w:rsidRPr="00297432">
        <w:rPr>
          <w:rFonts w:eastAsia="Times New Roman" w:cs="Times New Roman"/>
          <w:i/>
          <w:color w:val="FF0000"/>
          <w:lang w:eastAsia="en-CA"/>
        </w:rPr>
        <w:t xml:space="preserve"> place. </w:t>
      </w:r>
      <w:r w:rsidRPr="00297432">
        <w:rPr>
          <w:rFonts w:eastAsia="Times New Roman" w:cs="Times New Roman"/>
          <w:i/>
          <w:color w:val="FF0000"/>
          <w:lang w:eastAsia="en-CA"/>
        </w:rPr>
        <w:t>There are generally four</w:t>
      </w:r>
      <w:r w:rsidR="00CB4156" w:rsidRPr="00297432">
        <w:rPr>
          <w:rFonts w:eastAsia="Times New Roman" w:cs="Times New Roman"/>
          <w:i/>
          <w:color w:val="FF0000"/>
          <w:lang w:eastAsia="en-CA"/>
        </w:rPr>
        <w:t xml:space="preserve"> phases</w:t>
      </w:r>
      <w:r w:rsidR="005F63FF" w:rsidRPr="00297432">
        <w:rPr>
          <w:rFonts w:eastAsia="Times New Roman" w:cs="Times New Roman"/>
          <w:i/>
          <w:color w:val="FF0000"/>
          <w:lang w:eastAsia="en-CA"/>
        </w:rPr>
        <w:t xml:space="preserve"> </w:t>
      </w:r>
      <w:r w:rsidR="008C58C7" w:rsidRPr="00297432">
        <w:rPr>
          <w:rFonts w:eastAsia="Times New Roman" w:cs="Times New Roman"/>
          <w:i/>
          <w:color w:val="FF0000"/>
          <w:lang w:eastAsia="en-CA"/>
        </w:rPr>
        <w:t xml:space="preserve">to </w:t>
      </w:r>
      <w:r w:rsidR="00FC569F">
        <w:rPr>
          <w:rFonts w:eastAsia="Times New Roman" w:cs="Times New Roman"/>
          <w:i/>
          <w:color w:val="FF0000"/>
          <w:lang w:eastAsia="en-CA"/>
        </w:rPr>
        <w:t>d</w:t>
      </w:r>
      <w:r w:rsidR="008C58C7" w:rsidRPr="00297432">
        <w:rPr>
          <w:rFonts w:eastAsia="Times New Roman" w:cs="Times New Roman"/>
          <w:i/>
          <w:color w:val="FF0000"/>
          <w:lang w:eastAsia="en-CA"/>
        </w:rPr>
        <w:t xml:space="preserve">eveloping a CWPP. </w:t>
      </w:r>
    </w:p>
    <w:p w:rsidR="008F70E4" w:rsidRDefault="005F63FF" w:rsidP="00431288">
      <w:pPr>
        <w:pStyle w:val="ListParagraph"/>
        <w:numPr>
          <w:ilvl w:val="0"/>
          <w:numId w:val="31"/>
        </w:numPr>
        <w:rPr>
          <w:rFonts w:eastAsia="Times New Roman" w:cs="Times New Roman"/>
          <w:i/>
          <w:color w:val="FF0000"/>
          <w:lang w:eastAsia="en-CA"/>
        </w:rPr>
      </w:pPr>
      <w:r w:rsidRPr="00431288">
        <w:rPr>
          <w:rFonts w:eastAsia="Times New Roman" w:cs="Times New Roman"/>
          <w:i/>
          <w:color w:val="FF0000"/>
          <w:lang w:eastAsia="en-CA"/>
        </w:rPr>
        <w:t>Build your team</w:t>
      </w:r>
      <w:r w:rsidR="00CF7E74">
        <w:rPr>
          <w:rFonts w:eastAsia="Times New Roman" w:cs="Times New Roman"/>
          <w:i/>
          <w:color w:val="FF0000"/>
          <w:lang w:eastAsia="en-CA"/>
        </w:rPr>
        <w:t>.</w:t>
      </w:r>
      <w:r w:rsidRPr="00431288">
        <w:rPr>
          <w:rFonts w:eastAsia="Times New Roman" w:cs="Times New Roman"/>
          <w:i/>
          <w:color w:val="FF0000"/>
          <w:lang w:eastAsia="en-CA"/>
        </w:rPr>
        <w:t xml:space="preserve"> </w:t>
      </w:r>
      <w:r w:rsidR="00CF7E74">
        <w:rPr>
          <w:rFonts w:eastAsia="Times New Roman" w:cs="Times New Roman"/>
          <w:i/>
          <w:color w:val="FF0000"/>
          <w:lang w:eastAsia="en-CA"/>
        </w:rPr>
        <w:t>A</w:t>
      </w:r>
      <w:r w:rsidRPr="00431288">
        <w:rPr>
          <w:rFonts w:eastAsia="Times New Roman" w:cs="Times New Roman"/>
          <w:i/>
          <w:color w:val="FF0000"/>
          <w:lang w:eastAsia="en-CA"/>
        </w:rPr>
        <w:t xml:space="preserve">ssemble a team of specialists and identify review and approval responsibilities.  Planning for wildfire risk </w:t>
      </w:r>
      <w:r w:rsidR="00C72E1C" w:rsidRPr="00431288">
        <w:rPr>
          <w:rFonts w:eastAsia="Times New Roman" w:cs="Times New Roman"/>
          <w:i/>
          <w:color w:val="FF0000"/>
          <w:lang w:eastAsia="en-CA"/>
        </w:rPr>
        <w:t>mitigation is</w:t>
      </w:r>
      <w:r w:rsidRPr="00431288">
        <w:rPr>
          <w:rFonts w:eastAsia="Times New Roman" w:cs="Times New Roman"/>
          <w:i/>
          <w:color w:val="FF0000"/>
          <w:lang w:eastAsia="en-CA"/>
        </w:rPr>
        <w:t xml:space="preserve"> a shared responsibility requiring the involvement of community planners, public and government organizations and the residents themselves. </w:t>
      </w:r>
    </w:p>
    <w:p w:rsidR="00755DFB" w:rsidRPr="00755DFB" w:rsidRDefault="00755DFB" w:rsidP="00755DFB">
      <w:pPr>
        <w:pStyle w:val="ListParagraph"/>
        <w:rPr>
          <w:rFonts w:eastAsia="Times New Roman" w:cs="Times New Roman"/>
          <w:i/>
          <w:color w:val="FF0000"/>
          <w:sz w:val="10"/>
          <w:szCs w:val="10"/>
          <w:lang w:eastAsia="en-CA"/>
        </w:rPr>
      </w:pPr>
    </w:p>
    <w:p w:rsidR="008F70E4" w:rsidRDefault="005F63FF" w:rsidP="008F70E4">
      <w:pPr>
        <w:pStyle w:val="ListParagraph"/>
        <w:rPr>
          <w:rFonts w:eastAsia="Times New Roman" w:cs="Times New Roman"/>
          <w:i/>
          <w:color w:val="FF0000"/>
          <w:lang w:eastAsia="en-CA"/>
        </w:rPr>
      </w:pPr>
      <w:r w:rsidRPr="00431288">
        <w:rPr>
          <w:rFonts w:eastAsia="Times New Roman" w:cs="Times New Roman"/>
          <w:i/>
          <w:color w:val="FF0000"/>
          <w:lang w:eastAsia="en-CA"/>
        </w:rPr>
        <w:t xml:space="preserve">Core planning teams typically include </w:t>
      </w:r>
      <w:r w:rsidR="008F70E4">
        <w:rPr>
          <w:rFonts w:eastAsia="Times New Roman" w:cs="Times New Roman"/>
          <w:i/>
          <w:color w:val="FF0000"/>
          <w:lang w:eastAsia="en-CA"/>
        </w:rPr>
        <w:t xml:space="preserve">representatives </w:t>
      </w:r>
      <w:r w:rsidR="006455EB" w:rsidRPr="00431288">
        <w:rPr>
          <w:rFonts w:eastAsia="Times New Roman" w:cs="Times New Roman"/>
          <w:i/>
          <w:color w:val="FF0000"/>
          <w:lang w:eastAsia="en-CA"/>
        </w:rPr>
        <w:t xml:space="preserve">of </w:t>
      </w:r>
      <w:r w:rsidR="008F70E4">
        <w:rPr>
          <w:rFonts w:eastAsia="Times New Roman" w:cs="Times New Roman"/>
          <w:i/>
          <w:color w:val="FF0000"/>
          <w:lang w:eastAsia="en-CA"/>
        </w:rPr>
        <w:t>the lo</w:t>
      </w:r>
      <w:r w:rsidR="00170935">
        <w:rPr>
          <w:rFonts w:eastAsia="Times New Roman" w:cs="Times New Roman"/>
          <w:i/>
          <w:color w:val="FF0000"/>
          <w:lang w:eastAsia="en-CA"/>
        </w:rPr>
        <w:t>cal government and First Nation</w:t>
      </w:r>
      <w:r w:rsidR="00AD50B1" w:rsidRPr="00431288">
        <w:rPr>
          <w:rFonts w:eastAsia="Times New Roman" w:cs="Times New Roman"/>
          <w:i/>
          <w:color w:val="FF0000"/>
          <w:lang w:eastAsia="en-CA"/>
        </w:rPr>
        <w:t xml:space="preserve"> </w:t>
      </w:r>
      <w:r w:rsidR="006E2E8E">
        <w:rPr>
          <w:rFonts w:eastAsia="Times New Roman" w:cs="Times New Roman"/>
          <w:i/>
          <w:color w:val="FF0000"/>
          <w:lang w:eastAsia="en-CA"/>
        </w:rPr>
        <w:t>C</w:t>
      </w:r>
      <w:r w:rsidR="006455EB" w:rsidRPr="00431288">
        <w:rPr>
          <w:rFonts w:eastAsia="Times New Roman" w:cs="Times New Roman"/>
          <w:i/>
          <w:color w:val="FF0000"/>
          <w:lang w:eastAsia="en-CA"/>
        </w:rPr>
        <w:t>ouncil</w:t>
      </w:r>
      <w:r w:rsidR="008F70E4">
        <w:rPr>
          <w:rFonts w:eastAsia="Times New Roman" w:cs="Times New Roman"/>
          <w:i/>
          <w:color w:val="FF0000"/>
          <w:lang w:eastAsia="en-CA"/>
        </w:rPr>
        <w:t xml:space="preserve"> or </w:t>
      </w:r>
      <w:r w:rsidR="006E2E8E">
        <w:rPr>
          <w:rFonts w:eastAsia="Times New Roman" w:cs="Times New Roman"/>
          <w:i/>
          <w:color w:val="FF0000"/>
          <w:lang w:eastAsia="en-CA"/>
        </w:rPr>
        <w:t>B</w:t>
      </w:r>
      <w:r w:rsidR="008F70E4">
        <w:rPr>
          <w:rFonts w:eastAsia="Times New Roman" w:cs="Times New Roman"/>
          <w:i/>
          <w:color w:val="FF0000"/>
          <w:lang w:eastAsia="en-CA"/>
        </w:rPr>
        <w:t>oard</w:t>
      </w:r>
      <w:r w:rsidR="006455EB" w:rsidRPr="00431288">
        <w:rPr>
          <w:rFonts w:eastAsia="Times New Roman" w:cs="Times New Roman"/>
          <w:i/>
          <w:color w:val="FF0000"/>
          <w:lang w:eastAsia="en-CA"/>
        </w:rPr>
        <w:t>, local e</w:t>
      </w:r>
      <w:r w:rsidRPr="00431288">
        <w:rPr>
          <w:rFonts w:eastAsia="Times New Roman" w:cs="Times New Roman"/>
          <w:i/>
          <w:color w:val="FF0000"/>
          <w:lang w:eastAsia="en-CA"/>
        </w:rPr>
        <w:t xml:space="preserve">mergency </w:t>
      </w:r>
      <w:r w:rsidR="006455EB" w:rsidRPr="00431288">
        <w:rPr>
          <w:rFonts w:eastAsia="Times New Roman" w:cs="Times New Roman"/>
          <w:i/>
          <w:color w:val="FF0000"/>
          <w:lang w:eastAsia="en-CA"/>
        </w:rPr>
        <w:t>m</w:t>
      </w:r>
      <w:r w:rsidR="00B94F93" w:rsidRPr="00431288">
        <w:rPr>
          <w:rFonts w:eastAsia="Times New Roman" w:cs="Times New Roman"/>
          <w:i/>
          <w:color w:val="FF0000"/>
          <w:lang w:eastAsia="en-CA"/>
        </w:rPr>
        <w:t xml:space="preserve">anagement </w:t>
      </w:r>
      <w:r w:rsidR="006455EB" w:rsidRPr="00431288">
        <w:rPr>
          <w:rFonts w:eastAsia="Times New Roman" w:cs="Times New Roman"/>
          <w:i/>
          <w:color w:val="FF0000"/>
          <w:lang w:eastAsia="en-CA"/>
        </w:rPr>
        <w:t>c</w:t>
      </w:r>
      <w:r w:rsidRPr="00431288">
        <w:rPr>
          <w:rFonts w:eastAsia="Times New Roman" w:cs="Times New Roman"/>
          <w:i/>
          <w:color w:val="FF0000"/>
          <w:lang w:eastAsia="en-CA"/>
        </w:rPr>
        <w:t xml:space="preserve">oordinator, a </w:t>
      </w:r>
      <w:r w:rsidR="005D6A7A" w:rsidRPr="00431288">
        <w:rPr>
          <w:rFonts w:eastAsia="Times New Roman" w:cs="Times New Roman"/>
          <w:i/>
          <w:color w:val="FF0000"/>
          <w:lang w:eastAsia="en-CA"/>
        </w:rPr>
        <w:t xml:space="preserve">local </w:t>
      </w:r>
      <w:r w:rsidR="00AD50B1" w:rsidRPr="00431288">
        <w:rPr>
          <w:rFonts w:eastAsia="Times New Roman" w:cs="Times New Roman"/>
          <w:i/>
          <w:color w:val="FF0000"/>
          <w:lang w:eastAsia="en-CA"/>
        </w:rPr>
        <w:t xml:space="preserve">fire services </w:t>
      </w:r>
      <w:r w:rsidR="008F70E4">
        <w:rPr>
          <w:rFonts w:eastAsia="Times New Roman" w:cs="Times New Roman"/>
          <w:i/>
          <w:color w:val="FF0000"/>
          <w:lang w:eastAsia="en-CA"/>
        </w:rPr>
        <w:t xml:space="preserve">representative </w:t>
      </w:r>
      <w:r w:rsidR="005D6A7A" w:rsidRPr="00431288">
        <w:rPr>
          <w:rFonts w:eastAsia="Times New Roman" w:cs="Times New Roman"/>
          <w:i/>
          <w:color w:val="FF0000"/>
          <w:lang w:eastAsia="en-CA"/>
        </w:rPr>
        <w:t>(</w:t>
      </w:r>
      <w:r w:rsidR="008F70E4">
        <w:rPr>
          <w:rFonts w:eastAsia="Times New Roman" w:cs="Times New Roman"/>
          <w:i/>
          <w:color w:val="FF0000"/>
          <w:lang w:eastAsia="en-CA"/>
        </w:rPr>
        <w:t xml:space="preserve">with </w:t>
      </w:r>
      <w:r w:rsidR="005D6A7A" w:rsidRPr="00431288">
        <w:rPr>
          <w:rFonts w:eastAsia="Times New Roman" w:cs="Times New Roman"/>
          <w:i/>
          <w:color w:val="FF0000"/>
          <w:lang w:eastAsia="en-CA"/>
        </w:rPr>
        <w:t>structural protection knowledge</w:t>
      </w:r>
      <w:r w:rsidR="006455EB" w:rsidRPr="00431288">
        <w:rPr>
          <w:rFonts w:eastAsia="Times New Roman" w:cs="Times New Roman"/>
          <w:i/>
          <w:color w:val="FF0000"/>
          <w:lang w:eastAsia="en-CA"/>
        </w:rPr>
        <w:t>)</w:t>
      </w:r>
      <w:r w:rsidR="005D6A7A" w:rsidRPr="00431288">
        <w:rPr>
          <w:rFonts w:eastAsia="Times New Roman" w:cs="Times New Roman"/>
          <w:i/>
          <w:color w:val="FF0000"/>
          <w:lang w:eastAsia="en-CA"/>
        </w:rPr>
        <w:t xml:space="preserve"> </w:t>
      </w:r>
      <w:r w:rsidR="008F70E4">
        <w:rPr>
          <w:rFonts w:eastAsia="Times New Roman" w:cs="Times New Roman"/>
          <w:i/>
          <w:color w:val="FF0000"/>
          <w:lang w:eastAsia="en-CA"/>
        </w:rPr>
        <w:t xml:space="preserve">and a </w:t>
      </w:r>
      <w:r w:rsidR="00431288">
        <w:rPr>
          <w:rFonts w:eastAsia="Times New Roman" w:cs="Times New Roman"/>
          <w:i/>
          <w:color w:val="FF0000"/>
          <w:lang w:eastAsia="en-CA"/>
        </w:rPr>
        <w:t>registered p</w:t>
      </w:r>
      <w:r w:rsidR="005D6A7A" w:rsidRPr="00431288">
        <w:rPr>
          <w:rFonts w:eastAsia="Times New Roman" w:cs="Times New Roman"/>
          <w:i/>
          <w:color w:val="FF0000"/>
          <w:lang w:eastAsia="en-CA"/>
        </w:rPr>
        <w:t xml:space="preserve">rofessional </w:t>
      </w:r>
      <w:r w:rsidR="00431288">
        <w:rPr>
          <w:rFonts w:eastAsia="Times New Roman" w:cs="Times New Roman"/>
          <w:i/>
          <w:color w:val="FF0000"/>
          <w:lang w:eastAsia="en-CA"/>
        </w:rPr>
        <w:t>f</w:t>
      </w:r>
      <w:r w:rsidR="005D6A7A" w:rsidRPr="00431288">
        <w:rPr>
          <w:rFonts w:eastAsia="Times New Roman" w:cs="Times New Roman"/>
          <w:i/>
          <w:color w:val="FF0000"/>
          <w:lang w:eastAsia="en-CA"/>
        </w:rPr>
        <w:t xml:space="preserve">orester with advanced </w:t>
      </w:r>
      <w:r w:rsidR="00E81B01" w:rsidRPr="00431288">
        <w:rPr>
          <w:rFonts w:eastAsia="Times New Roman" w:cs="Times New Roman"/>
          <w:i/>
          <w:color w:val="FF0000"/>
          <w:lang w:eastAsia="en-CA"/>
        </w:rPr>
        <w:t xml:space="preserve">understanding </w:t>
      </w:r>
      <w:r w:rsidR="005D6A7A" w:rsidRPr="00431288">
        <w:rPr>
          <w:rFonts w:eastAsia="Times New Roman" w:cs="Times New Roman"/>
          <w:i/>
          <w:color w:val="FF0000"/>
          <w:lang w:eastAsia="en-CA"/>
        </w:rPr>
        <w:t xml:space="preserve">of wildfire </w:t>
      </w:r>
      <w:r w:rsidR="00431288">
        <w:rPr>
          <w:rFonts w:eastAsia="Times New Roman" w:cs="Times New Roman"/>
          <w:i/>
          <w:color w:val="FF0000"/>
          <w:lang w:eastAsia="en-CA"/>
        </w:rPr>
        <w:t>(</w:t>
      </w:r>
      <w:r w:rsidR="005D6A7A" w:rsidRPr="00431288">
        <w:rPr>
          <w:rFonts w:eastAsia="Times New Roman" w:cs="Times New Roman"/>
          <w:i/>
          <w:color w:val="FF0000"/>
          <w:lang w:eastAsia="en-CA"/>
        </w:rPr>
        <w:t xml:space="preserve">who may act as the project </w:t>
      </w:r>
      <w:r w:rsidR="00CA04A2" w:rsidRPr="00431288">
        <w:rPr>
          <w:rFonts w:eastAsia="Times New Roman" w:cs="Times New Roman"/>
          <w:i/>
          <w:color w:val="FF0000"/>
          <w:lang w:eastAsia="en-CA"/>
        </w:rPr>
        <w:t>lead</w:t>
      </w:r>
      <w:r w:rsidR="00431288">
        <w:rPr>
          <w:rFonts w:eastAsia="Times New Roman" w:cs="Times New Roman"/>
          <w:i/>
          <w:color w:val="FF0000"/>
          <w:lang w:eastAsia="en-CA"/>
        </w:rPr>
        <w:t>)</w:t>
      </w:r>
      <w:r w:rsidR="00CA04A2" w:rsidRPr="00431288">
        <w:rPr>
          <w:rFonts w:eastAsia="Times New Roman" w:cs="Times New Roman"/>
          <w:i/>
          <w:color w:val="FF0000"/>
          <w:lang w:eastAsia="en-CA"/>
        </w:rPr>
        <w:t>.</w:t>
      </w:r>
      <w:r w:rsidR="005D6A7A" w:rsidRPr="00431288">
        <w:rPr>
          <w:rFonts w:eastAsia="Times New Roman" w:cs="Times New Roman"/>
          <w:i/>
          <w:color w:val="FF0000"/>
          <w:lang w:eastAsia="en-CA"/>
        </w:rPr>
        <w:t xml:space="preserve"> </w:t>
      </w:r>
      <w:r w:rsidR="00431288">
        <w:rPr>
          <w:rFonts w:eastAsia="Times New Roman" w:cs="Times New Roman"/>
          <w:i/>
          <w:color w:val="FF0000"/>
          <w:lang w:eastAsia="en-CA"/>
        </w:rPr>
        <w:t xml:space="preserve"> </w:t>
      </w:r>
      <w:r w:rsidR="00F100BA" w:rsidRPr="00431288">
        <w:rPr>
          <w:rFonts w:eastAsia="Times New Roman" w:cs="Times New Roman"/>
          <w:i/>
          <w:color w:val="FF0000"/>
          <w:lang w:eastAsia="en-CA"/>
        </w:rPr>
        <w:t>BCWS</w:t>
      </w:r>
      <w:r w:rsidR="005D6A7A" w:rsidRPr="00431288">
        <w:rPr>
          <w:rFonts w:eastAsia="Times New Roman" w:cs="Times New Roman"/>
          <w:i/>
          <w:color w:val="FF0000"/>
          <w:lang w:eastAsia="en-CA"/>
        </w:rPr>
        <w:t xml:space="preserve"> representatives from the local Fire Zone (</w:t>
      </w:r>
      <w:r w:rsidR="00431288">
        <w:rPr>
          <w:rFonts w:eastAsia="Times New Roman" w:cs="Times New Roman"/>
          <w:i/>
          <w:color w:val="FF0000"/>
          <w:lang w:eastAsia="en-CA"/>
        </w:rPr>
        <w:t xml:space="preserve">with </w:t>
      </w:r>
      <w:r w:rsidR="005D6A7A" w:rsidRPr="00431288">
        <w:rPr>
          <w:rFonts w:eastAsia="Times New Roman" w:cs="Times New Roman"/>
          <w:i/>
          <w:color w:val="FF0000"/>
          <w:lang w:eastAsia="en-CA"/>
        </w:rPr>
        <w:t xml:space="preserve">fire </w:t>
      </w:r>
      <w:r w:rsidR="00170935">
        <w:rPr>
          <w:rFonts w:eastAsia="Times New Roman" w:cs="Times New Roman"/>
          <w:i/>
          <w:color w:val="FF0000"/>
          <w:lang w:eastAsia="en-CA"/>
        </w:rPr>
        <w:t>behaviour</w:t>
      </w:r>
      <w:r w:rsidR="005D6A7A" w:rsidRPr="00431288">
        <w:rPr>
          <w:rFonts w:eastAsia="Times New Roman" w:cs="Times New Roman"/>
          <w:i/>
          <w:color w:val="FF0000"/>
          <w:lang w:eastAsia="en-CA"/>
        </w:rPr>
        <w:t xml:space="preserve"> knowledge) and </w:t>
      </w:r>
      <w:r w:rsidR="00B72FDA" w:rsidRPr="00431288">
        <w:rPr>
          <w:rFonts w:eastAsia="Times New Roman" w:cs="Times New Roman"/>
          <w:i/>
          <w:color w:val="FF0000"/>
          <w:lang w:eastAsia="en-CA"/>
        </w:rPr>
        <w:t xml:space="preserve">Fire Center </w:t>
      </w:r>
      <w:r w:rsidR="00431288">
        <w:rPr>
          <w:rFonts w:eastAsia="Times New Roman" w:cs="Times New Roman"/>
          <w:i/>
          <w:color w:val="FF0000"/>
          <w:lang w:eastAsia="en-CA"/>
        </w:rPr>
        <w:t>(</w:t>
      </w:r>
      <w:r w:rsidR="00B72FDA" w:rsidRPr="00431288">
        <w:rPr>
          <w:rFonts w:eastAsia="Times New Roman" w:cs="Times New Roman"/>
          <w:i/>
          <w:color w:val="FF0000"/>
          <w:lang w:eastAsia="en-CA"/>
        </w:rPr>
        <w:t>Fuel Management</w:t>
      </w:r>
      <w:r w:rsidR="00431288">
        <w:rPr>
          <w:rFonts w:eastAsia="Times New Roman" w:cs="Times New Roman"/>
          <w:i/>
          <w:color w:val="FF0000"/>
          <w:lang w:eastAsia="en-CA"/>
        </w:rPr>
        <w:t xml:space="preserve"> Specialist) </w:t>
      </w:r>
      <w:r w:rsidR="005D6A7A" w:rsidRPr="00431288">
        <w:rPr>
          <w:rFonts w:eastAsia="Times New Roman" w:cs="Times New Roman"/>
          <w:i/>
          <w:color w:val="FF0000"/>
          <w:lang w:eastAsia="en-CA"/>
        </w:rPr>
        <w:t>are also available to provide support</w:t>
      </w:r>
      <w:r w:rsidR="00431288">
        <w:rPr>
          <w:rFonts w:eastAsia="Times New Roman" w:cs="Times New Roman"/>
          <w:i/>
          <w:color w:val="FF0000"/>
          <w:lang w:eastAsia="en-CA"/>
        </w:rPr>
        <w:t>,</w:t>
      </w:r>
      <w:r w:rsidR="005D6A7A" w:rsidRPr="00431288">
        <w:rPr>
          <w:rFonts w:eastAsia="Times New Roman" w:cs="Times New Roman"/>
          <w:i/>
          <w:color w:val="FF0000"/>
          <w:lang w:eastAsia="en-CA"/>
        </w:rPr>
        <w:t xml:space="preserve"> as requested.</w:t>
      </w:r>
    </w:p>
    <w:p w:rsidR="00755DFB" w:rsidRPr="00755DFB" w:rsidRDefault="00755DFB" w:rsidP="00755DFB">
      <w:pPr>
        <w:pStyle w:val="ListParagraph"/>
        <w:rPr>
          <w:rFonts w:eastAsia="Times New Roman" w:cs="Times New Roman"/>
          <w:i/>
          <w:color w:val="FF0000"/>
          <w:sz w:val="10"/>
          <w:szCs w:val="10"/>
          <w:lang w:eastAsia="en-CA"/>
        </w:rPr>
      </w:pPr>
    </w:p>
    <w:p w:rsidR="005F63FF" w:rsidRDefault="005D6A7A" w:rsidP="008F70E4">
      <w:pPr>
        <w:pStyle w:val="ListParagraph"/>
        <w:rPr>
          <w:rFonts w:eastAsia="Times New Roman" w:cs="Times New Roman"/>
          <w:i/>
          <w:color w:val="FF0000"/>
          <w:lang w:eastAsia="en-CA"/>
        </w:rPr>
      </w:pPr>
      <w:r w:rsidRPr="00431288">
        <w:rPr>
          <w:rFonts w:eastAsia="Times New Roman" w:cs="Times New Roman"/>
          <w:i/>
          <w:color w:val="FF0000"/>
          <w:lang w:eastAsia="en-CA"/>
        </w:rPr>
        <w:t xml:space="preserve">Identify additional </w:t>
      </w:r>
      <w:r w:rsidR="00DE1131" w:rsidRPr="00431288">
        <w:rPr>
          <w:rFonts w:eastAsia="Times New Roman" w:cs="Times New Roman"/>
          <w:i/>
          <w:color w:val="FF0000"/>
          <w:lang w:eastAsia="en-CA"/>
        </w:rPr>
        <w:t>key stakeholders and their roles or responsibilitie</w:t>
      </w:r>
      <w:r w:rsidRPr="00431288">
        <w:rPr>
          <w:rFonts w:eastAsia="Times New Roman" w:cs="Times New Roman"/>
          <w:i/>
          <w:color w:val="FF0000"/>
          <w:lang w:eastAsia="en-CA"/>
        </w:rPr>
        <w:t>s associated with the CWPP plan development.</w:t>
      </w:r>
      <w:r w:rsidR="00B72FDA" w:rsidRPr="00431288">
        <w:rPr>
          <w:rFonts w:eastAsia="Times New Roman" w:cs="Times New Roman"/>
          <w:i/>
          <w:color w:val="FF0000"/>
          <w:lang w:eastAsia="en-CA"/>
        </w:rPr>
        <w:t xml:space="preserve"> These stakeholders</w:t>
      </w:r>
      <w:r w:rsidR="00DE1131" w:rsidRPr="00431288">
        <w:rPr>
          <w:rFonts w:eastAsia="Times New Roman" w:cs="Times New Roman"/>
          <w:i/>
          <w:color w:val="FF0000"/>
          <w:lang w:eastAsia="en-CA"/>
        </w:rPr>
        <w:t xml:space="preserve"> </w:t>
      </w:r>
      <w:r w:rsidRPr="00431288">
        <w:rPr>
          <w:rFonts w:eastAsia="Times New Roman" w:cs="Times New Roman"/>
          <w:i/>
          <w:color w:val="FF0000"/>
          <w:lang w:eastAsia="en-CA"/>
        </w:rPr>
        <w:t xml:space="preserve">include the Natural Resource District </w:t>
      </w:r>
      <w:r w:rsidR="008F70E4">
        <w:rPr>
          <w:rFonts w:eastAsia="Times New Roman" w:cs="Times New Roman"/>
          <w:i/>
          <w:color w:val="FF0000"/>
          <w:lang w:eastAsia="en-CA"/>
        </w:rPr>
        <w:t>staff</w:t>
      </w:r>
      <w:r w:rsidR="00B94F93" w:rsidRPr="00431288">
        <w:rPr>
          <w:rFonts w:eastAsia="Times New Roman" w:cs="Times New Roman"/>
          <w:i/>
          <w:color w:val="FF0000"/>
          <w:lang w:eastAsia="en-CA"/>
        </w:rPr>
        <w:t>,</w:t>
      </w:r>
      <w:r w:rsidR="00B72FDA" w:rsidRPr="00431288">
        <w:rPr>
          <w:rFonts w:eastAsia="Times New Roman" w:cs="Times New Roman"/>
          <w:i/>
          <w:color w:val="FF0000"/>
          <w:lang w:eastAsia="en-CA"/>
        </w:rPr>
        <w:t xml:space="preserve"> </w:t>
      </w:r>
      <w:r w:rsidR="008F70E4">
        <w:rPr>
          <w:rFonts w:eastAsia="Times New Roman" w:cs="Times New Roman"/>
          <w:i/>
          <w:color w:val="FF0000"/>
          <w:lang w:eastAsia="en-CA"/>
        </w:rPr>
        <w:t xml:space="preserve">representatives from </w:t>
      </w:r>
      <w:r w:rsidR="00B72FDA" w:rsidRPr="00431288">
        <w:rPr>
          <w:rFonts w:eastAsia="Times New Roman" w:cs="Times New Roman"/>
          <w:i/>
          <w:color w:val="FF0000"/>
          <w:lang w:eastAsia="en-CA"/>
        </w:rPr>
        <w:t xml:space="preserve">adjacent communities, forest tenure holders, </w:t>
      </w:r>
      <w:r w:rsidR="008C7279" w:rsidRPr="00431288">
        <w:rPr>
          <w:rFonts w:eastAsia="Times New Roman" w:cs="Times New Roman"/>
          <w:i/>
          <w:color w:val="FF0000"/>
          <w:lang w:eastAsia="en-CA"/>
        </w:rPr>
        <w:t>owners</w:t>
      </w:r>
      <w:r w:rsidR="00B72FDA" w:rsidRPr="00431288">
        <w:rPr>
          <w:rFonts w:eastAsia="Times New Roman" w:cs="Times New Roman"/>
          <w:i/>
          <w:color w:val="FF0000"/>
          <w:lang w:eastAsia="en-CA"/>
        </w:rPr>
        <w:t xml:space="preserve"> of high value infrastructure located</w:t>
      </w:r>
      <w:r w:rsidR="00DE1131" w:rsidRPr="00431288">
        <w:rPr>
          <w:rFonts w:eastAsia="Times New Roman" w:cs="Times New Roman"/>
          <w:i/>
          <w:color w:val="FF0000"/>
          <w:lang w:eastAsia="en-CA"/>
        </w:rPr>
        <w:t xml:space="preserve"> within</w:t>
      </w:r>
      <w:r w:rsidR="00B72FDA" w:rsidRPr="00431288">
        <w:rPr>
          <w:rFonts w:eastAsia="Times New Roman" w:cs="Times New Roman"/>
          <w:i/>
          <w:color w:val="FF0000"/>
          <w:lang w:eastAsia="en-CA"/>
        </w:rPr>
        <w:t xml:space="preserve"> the AOI (e.g. Fortis, BC Hydro</w:t>
      </w:r>
      <w:r w:rsidR="00DE1131" w:rsidRPr="00431288">
        <w:rPr>
          <w:rFonts w:eastAsia="Times New Roman" w:cs="Times New Roman"/>
          <w:i/>
          <w:color w:val="FF0000"/>
          <w:lang w:eastAsia="en-CA"/>
        </w:rPr>
        <w:t>)</w:t>
      </w:r>
      <w:r w:rsidR="00B72FDA" w:rsidRPr="00431288">
        <w:rPr>
          <w:rFonts w:eastAsia="Times New Roman" w:cs="Times New Roman"/>
          <w:i/>
          <w:color w:val="FF0000"/>
          <w:lang w:eastAsia="en-CA"/>
        </w:rPr>
        <w:t xml:space="preserve">, and owners of large areas of private land. </w:t>
      </w:r>
      <w:r w:rsidRPr="00431288">
        <w:rPr>
          <w:rFonts w:eastAsia="Times New Roman" w:cs="Times New Roman"/>
          <w:i/>
          <w:color w:val="FF0000"/>
          <w:lang w:eastAsia="en-CA"/>
        </w:rPr>
        <w:t xml:space="preserve">The key is to </w:t>
      </w:r>
      <w:r w:rsidR="008F70E4">
        <w:rPr>
          <w:rFonts w:eastAsia="Times New Roman" w:cs="Times New Roman"/>
          <w:i/>
          <w:color w:val="FF0000"/>
          <w:lang w:eastAsia="en-CA"/>
        </w:rPr>
        <w:t xml:space="preserve">engage key </w:t>
      </w:r>
      <w:r w:rsidRPr="00431288">
        <w:rPr>
          <w:rFonts w:eastAsia="Times New Roman" w:cs="Times New Roman"/>
          <w:i/>
          <w:color w:val="FF0000"/>
          <w:lang w:eastAsia="en-CA"/>
        </w:rPr>
        <w:t xml:space="preserve">community </w:t>
      </w:r>
      <w:r w:rsidR="00755DFB">
        <w:rPr>
          <w:rFonts w:eastAsia="Times New Roman" w:cs="Times New Roman"/>
          <w:i/>
          <w:color w:val="FF0000"/>
          <w:lang w:eastAsia="en-CA"/>
        </w:rPr>
        <w:t xml:space="preserve">members, </w:t>
      </w:r>
      <w:r w:rsidR="008F70E4">
        <w:rPr>
          <w:rFonts w:eastAsia="Times New Roman" w:cs="Times New Roman"/>
          <w:i/>
          <w:color w:val="FF0000"/>
          <w:lang w:eastAsia="en-CA"/>
        </w:rPr>
        <w:t xml:space="preserve">leaders </w:t>
      </w:r>
      <w:r w:rsidRPr="00431288">
        <w:rPr>
          <w:rFonts w:eastAsia="Times New Roman" w:cs="Times New Roman"/>
          <w:i/>
          <w:color w:val="FF0000"/>
          <w:lang w:eastAsia="en-CA"/>
        </w:rPr>
        <w:t>and stakeholders to determine priorities and develop plans for fire risk mitigation.</w:t>
      </w:r>
    </w:p>
    <w:p w:rsidR="00CF7E74" w:rsidRPr="00431288" w:rsidRDefault="00CF7E74" w:rsidP="008F70E4">
      <w:pPr>
        <w:pStyle w:val="ListParagraph"/>
        <w:rPr>
          <w:rFonts w:eastAsia="Times New Roman" w:cs="Times New Roman"/>
          <w:i/>
          <w:color w:val="FF0000"/>
          <w:lang w:eastAsia="en-CA"/>
        </w:rPr>
      </w:pPr>
    </w:p>
    <w:p w:rsidR="00CF7E74" w:rsidRDefault="00CB4156" w:rsidP="00CF7E74">
      <w:pPr>
        <w:pStyle w:val="ListParagraph"/>
        <w:numPr>
          <w:ilvl w:val="0"/>
          <w:numId w:val="31"/>
        </w:numPr>
        <w:rPr>
          <w:rFonts w:eastAsia="Calibri" w:cs="Times New Roman"/>
          <w:i/>
          <w:color w:val="FF0000"/>
        </w:rPr>
      </w:pPr>
      <w:r w:rsidRPr="00CF7E74">
        <w:rPr>
          <w:rFonts w:eastAsia="Times New Roman" w:cs="Times New Roman"/>
          <w:i/>
          <w:color w:val="FF0000"/>
          <w:lang w:eastAsia="en-CA"/>
        </w:rPr>
        <w:lastRenderedPageBreak/>
        <w:t>Identify the values</w:t>
      </w:r>
      <w:r w:rsidR="005F63FF" w:rsidRPr="00CF7E74">
        <w:rPr>
          <w:rFonts w:eastAsia="Times New Roman" w:cs="Times New Roman"/>
          <w:i/>
          <w:color w:val="FF0000"/>
          <w:lang w:eastAsia="en-CA"/>
        </w:rPr>
        <w:t xml:space="preserve"> at risk and a</w:t>
      </w:r>
      <w:r w:rsidR="008C58C7" w:rsidRPr="00CF7E74">
        <w:rPr>
          <w:rFonts w:eastAsia="Times New Roman" w:cs="Times New Roman"/>
          <w:i/>
          <w:color w:val="FF0000"/>
          <w:lang w:eastAsia="en-CA"/>
        </w:rPr>
        <w:t xml:space="preserve">ssess </w:t>
      </w:r>
      <w:r w:rsidR="00B72FDA" w:rsidRPr="00CF7E74">
        <w:rPr>
          <w:rFonts w:eastAsia="Times New Roman" w:cs="Times New Roman"/>
          <w:i/>
          <w:color w:val="FF0000"/>
          <w:lang w:eastAsia="en-CA"/>
        </w:rPr>
        <w:t xml:space="preserve">the </w:t>
      </w:r>
      <w:r w:rsidR="008C58C7" w:rsidRPr="00CF7E74">
        <w:rPr>
          <w:rFonts w:eastAsia="Times New Roman" w:cs="Times New Roman"/>
          <w:i/>
          <w:color w:val="FF0000"/>
          <w:lang w:eastAsia="en-CA"/>
        </w:rPr>
        <w:t xml:space="preserve">local wildfire </w:t>
      </w:r>
      <w:r w:rsidR="00DE3E41" w:rsidRPr="00CF7E74">
        <w:rPr>
          <w:rFonts w:eastAsia="Times New Roman" w:cs="Times New Roman"/>
          <w:i/>
          <w:color w:val="FF0000"/>
          <w:lang w:eastAsia="en-CA"/>
        </w:rPr>
        <w:t>threat. The risks associated with wildfire need to be understood before a CWPP can define action</w:t>
      </w:r>
      <w:r w:rsidR="008F70E4" w:rsidRPr="00CF7E74">
        <w:rPr>
          <w:rFonts w:eastAsia="Times New Roman" w:cs="Times New Roman"/>
          <w:i/>
          <w:color w:val="FF0000"/>
          <w:lang w:eastAsia="en-CA"/>
        </w:rPr>
        <w:t>s or activities to mitigate those</w:t>
      </w:r>
      <w:r w:rsidR="00DE3E41" w:rsidRPr="00CF7E74">
        <w:rPr>
          <w:rFonts w:eastAsia="Times New Roman" w:cs="Times New Roman"/>
          <w:i/>
          <w:color w:val="FF0000"/>
          <w:lang w:eastAsia="en-CA"/>
        </w:rPr>
        <w:t xml:space="preserve"> risk</w:t>
      </w:r>
      <w:r w:rsidR="008F70E4" w:rsidRPr="00CF7E74">
        <w:rPr>
          <w:rFonts w:eastAsia="Times New Roman" w:cs="Times New Roman"/>
          <w:i/>
          <w:color w:val="FF0000"/>
          <w:lang w:eastAsia="en-CA"/>
        </w:rPr>
        <w:t>s</w:t>
      </w:r>
      <w:r w:rsidR="00DE3E41" w:rsidRPr="00CF7E74">
        <w:rPr>
          <w:rFonts w:eastAsia="Times New Roman" w:cs="Times New Roman"/>
          <w:i/>
          <w:color w:val="FF0000"/>
          <w:lang w:eastAsia="en-CA"/>
        </w:rPr>
        <w:t xml:space="preserve">. </w:t>
      </w:r>
      <w:r w:rsidR="008F70E4" w:rsidRPr="00CF7E74">
        <w:rPr>
          <w:rFonts w:eastAsia="Times New Roman" w:cs="Times New Roman"/>
          <w:i/>
          <w:color w:val="FF0000"/>
          <w:lang w:eastAsia="en-CA"/>
        </w:rPr>
        <w:t xml:space="preserve"> </w:t>
      </w:r>
      <w:r w:rsidR="0051333D" w:rsidRPr="00CF7E74">
        <w:rPr>
          <w:rFonts w:eastAsia="Calibri" w:cs="Times New Roman"/>
          <w:i/>
          <w:color w:val="FF0000"/>
        </w:rPr>
        <w:t xml:space="preserve">The </w:t>
      </w:r>
      <w:r w:rsidR="006E2E8E">
        <w:rPr>
          <w:rFonts w:eastAsia="Calibri" w:cs="Times New Roman"/>
          <w:i/>
          <w:color w:val="FF0000"/>
        </w:rPr>
        <w:t>w</w:t>
      </w:r>
      <w:r w:rsidR="0051333D" w:rsidRPr="00CF7E74">
        <w:rPr>
          <w:rFonts w:eastAsia="Calibri" w:cs="Times New Roman"/>
          <w:i/>
          <w:color w:val="FF0000"/>
        </w:rPr>
        <w:t xml:space="preserve">ildfire </w:t>
      </w:r>
      <w:r w:rsidR="006E2E8E">
        <w:rPr>
          <w:rFonts w:eastAsia="Calibri" w:cs="Times New Roman"/>
          <w:i/>
          <w:color w:val="FF0000"/>
        </w:rPr>
        <w:t>t</w:t>
      </w:r>
      <w:r w:rsidR="0051333D" w:rsidRPr="00CF7E74">
        <w:rPr>
          <w:rFonts w:eastAsia="Calibri" w:cs="Times New Roman"/>
          <w:i/>
          <w:color w:val="FF0000"/>
        </w:rPr>
        <w:t xml:space="preserve">hreat is assessed through </w:t>
      </w:r>
      <w:r w:rsidR="008F70E4" w:rsidRPr="00CF7E74">
        <w:rPr>
          <w:rFonts w:eastAsia="Calibri" w:cs="Times New Roman"/>
          <w:i/>
          <w:color w:val="FF0000"/>
        </w:rPr>
        <w:t>a</w:t>
      </w:r>
      <w:r w:rsidR="0051333D" w:rsidRPr="00CF7E74">
        <w:rPr>
          <w:rFonts w:eastAsia="Calibri" w:cs="Times New Roman"/>
          <w:i/>
          <w:color w:val="FF0000"/>
        </w:rPr>
        <w:t xml:space="preserve"> combination of several approaches</w:t>
      </w:r>
      <w:r w:rsidR="00CF7E74">
        <w:rPr>
          <w:rFonts w:eastAsia="Calibri" w:cs="Times New Roman"/>
          <w:i/>
          <w:color w:val="FF0000"/>
        </w:rPr>
        <w:t>,</w:t>
      </w:r>
      <w:r w:rsidR="0051333D" w:rsidRPr="00CF7E74">
        <w:rPr>
          <w:rFonts w:eastAsia="Calibri" w:cs="Times New Roman"/>
          <w:i/>
          <w:color w:val="FF0000"/>
        </w:rPr>
        <w:t xml:space="preserve"> including:  Natural Fire Regime and Ecology</w:t>
      </w:r>
      <w:r w:rsidR="00CF7E74">
        <w:rPr>
          <w:rFonts w:eastAsia="Calibri" w:cs="Times New Roman"/>
          <w:i/>
          <w:color w:val="FF0000"/>
        </w:rPr>
        <w:t>,</w:t>
      </w:r>
      <w:r w:rsidR="0051333D" w:rsidRPr="00CF7E74">
        <w:rPr>
          <w:rFonts w:eastAsia="Calibri" w:cs="Times New Roman"/>
          <w:i/>
          <w:color w:val="FF0000"/>
        </w:rPr>
        <w:t xml:space="preserve"> Provincial Strategic Threat Analysis, and Local Wildfire Threat Analysis. </w:t>
      </w:r>
    </w:p>
    <w:p w:rsidR="00CF7E74" w:rsidRPr="00755DFB" w:rsidRDefault="00CF7E74" w:rsidP="00CF7E74">
      <w:pPr>
        <w:pStyle w:val="ListParagraph"/>
        <w:rPr>
          <w:rFonts w:eastAsia="Times New Roman" w:cs="Times New Roman"/>
          <w:i/>
          <w:color w:val="FF0000"/>
          <w:sz w:val="10"/>
          <w:szCs w:val="10"/>
          <w:lang w:eastAsia="en-CA"/>
        </w:rPr>
      </w:pPr>
    </w:p>
    <w:p w:rsidR="00CF7E74" w:rsidRDefault="0051333D" w:rsidP="00CF7E74">
      <w:pPr>
        <w:pStyle w:val="ListParagraph"/>
        <w:rPr>
          <w:rFonts w:eastAsia="Calibri" w:cs="Times New Roman"/>
          <w:i/>
          <w:color w:val="FF0000"/>
        </w:rPr>
      </w:pPr>
      <w:r w:rsidRPr="00CF7E74">
        <w:rPr>
          <w:rFonts w:eastAsia="Calibri" w:cs="Times New Roman"/>
          <w:i/>
          <w:color w:val="FF0000"/>
        </w:rPr>
        <w:t xml:space="preserve">The relationship between hazard, threat, and risk is described in the following sentence: </w:t>
      </w:r>
    </w:p>
    <w:p w:rsidR="005F63FF" w:rsidRDefault="00CF7E74" w:rsidP="00CF7E74">
      <w:pPr>
        <w:pStyle w:val="ListParagraph"/>
        <w:rPr>
          <w:rFonts w:eastAsia="Calibri" w:cs="Times New Roman"/>
          <w:i/>
          <w:color w:val="FF0000"/>
        </w:rPr>
      </w:pPr>
      <w:r>
        <w:rPr>
          <w:rFonts w:eastAsia="Calibri" w:cs="Times New Roman"/>
          <w:i/>
          <w:color w:val="FF0000"/>
        </w:rPr>
        <w:t>If the fuel (</w:t>
      </w:r>
      <w:r w:rsidR="0051333D" w:rsidRPr="00CF7E74">
        <w:rPr>
          <w:rFonts w:eastAsia="Calibri" w:cs="Times New Roman"/>
          <w:i/>
          <w:color w:val="FF0000"/>
        </w:rPr>
        <w:t>the hazard) ignites and the fire spreads towards the community, the wildfire can become a threat to life and property</w:t>
      </w:r>
      <w:r>
        <w:rPr>
          <w:rFonts w:eastAsia="Calibri" w:cs="Times New Roman"/>
          <w:i/>
          <w:color w:val="FF0000"/>
        </w:rPr>
        <w:t>,</w:t>
      </w:r>
      <w:r w:rsidR="0051333D" w:rsidRPr="00CF7E74">
        <w:rPr>
          <w:rFonts w:eastAsia="Calibri" w:cs="Times New Roman"/>
          <w:i/>
          <w:color w:val="FF0000"/>
        </w:rPr>
        <w:t xml:space="preserve"> with an associated risk of los</w:t>
      </w:r>
      <w:r>
        <w:rPr>
          <w:rFonts w:eastAsia="Calibri" w:cs="Times New Roman"/>
          <w:i/>
          <w:color w:val="FF0000"/>
        </w:rPr>
        <w:t>s (probability x consequence).</w:t>
      </w:r>
    </w:p>
    <w:p w:rsidR="00CF7E74" w:rsidRPr="00CF7E74" w:rsidRDefault="00CF7E74" w:rsidP="00CF7E74">
      <w:pPr>
        <w:pStyle w:val="ListParagraph"/>
        <w:rPr>
          <w:rFonts w:eastAsia="Calibri" w:cs="Times New Roman"/>
          <w:i/>
          <w:color w:val="FF0000"/>
        </w:rPr>
      </w:pPr>
    </w:p>
    <w:p w:rsidR="005F63FF" w:rsidRDefault="006455EB" w:rsidP="00CF7E74">
      <w:pPr>
        <w:pStyle w:val="ListParagraph"/>
        <w:numPr>
          <w:ilvl w:val="0"/>
          <w:numId w:val="31"/>
        </w:numPr>
        <w:rPr>
          <w:rFonts w:eastAsia="Times New Roman" w:cs="Times New Roman"/>
          <w:i/>
          <w:color w:val="FF0000"/>
          <w:lang w:eastAsia="en-CA"/>
        </w:rPr>
      </w:pPr>
      <w:r>
        <w:rPr>
          <w:rFonts w:eastAsia="Times New Roman" w:cs="Times New Roman"/>
          <w:i/>
          <w:color w:val="FF0000"/>
          <w:lang w:eastAsia="en-CA"/>
        </w:rPr>
        <w:t>Develop a risk mitigation strategy that may include</w:t>
      </w:r>
      <w:r w:rsidR="00CF7E74">
        <w:rPr>
          <w:rFonts w:eastAsia="Times New Roman" w:cs="Times New Roman"/>
          <w:i/>
          <w:color w:val="FF0000"/>
          <w:lang w:eastAsia="en-CA"/>
        </w:rPr>
        <w:t>:</w:t>
      </w:r>
      <w:r>
        <w:rPr>
          <w:rFonts w:eastAsia="Times New Roman" w:cs="Times New Roman"/>
          <w:i/>
          <w:color w:val="FF0000"/>
          <w:lang w:eastAsia="en-CA"/>
        </w:rPr>
        <w:t xml:space="preserve"> </w:t>
      </w:r>
      <w:r w:rsidRPr="00297432">
        <w:rPr>
          <w:rFonts w:eastAsia="Times New Roman" w:cs="Times New Roman"/>
          <w:i/>
          <w:color w:val="FF0000"/>
          <w:lang w:eastAsia="en-CA"/>
        </w:rPr>
        <w:t>prioritized</w:t>
      </w:r>
      <w:r w:rsidR="005F63FF" w:rsidRPr="00297432">
        <w:rPr>
          <w:rFonts w:eastAsia="Times New Roman" w:cs="Times New Roman"/>
          <w:i/>
          <w:color w:val="FF0000"/>
          <w:lang w:eastAsia="en-CA"/>
        </w:rPr>
        <w:t xml:space="preserve"> fuel t</w:t>
      </w:r>
      <w:r w:rsidR="004E3FE0" w:rsidRPr="00297432">
        <w:rPr>
          <w:rFonts w:eastAsia="Times New Roman" w:cs="Times New Roman"/>
          <w:i/>
          <w:color w:val="FF0000"/>
          <w:lang w:eastAsia="en-CA"/>
        </w:rPr>
        <w:t xml:space="preserve">reatments, </w:t>
      </w:r>
      <w:r w:rsidR="00730EC6" w:rsidRPr="00297432">
        <w:rPr>
          <w:rFonts w:eastAsia="Times New Roman" w:cs="Times New Roman"/>
          <w:i/>
          <w:color w:val="FF0000"/>
          <w:lang w:eastAsia="en-CA"/>
        </w:rPr>
        <w:t>FireSmart</w:t>
      </w:r>
      <w:r w:rsidR="004E3FE0" w:rsidRPr="00297432">
        <w:rPr>
          <w:rFonts w:eastAsia="Times New Roman" w:cs="Times New Roman"/>
          <w:i/>
          <w:color w:val="FF0000"/>
          <w:lang w:eastAsia="en-CA"/>
        </w:rPr>
        <w:t xml:space="preserve"> activities</w:t>
      </w:r>
      <w:r w:rsidRPr="00297432">
        <w:rPr>
          <w:rFonts w:eastAsia="Times New Roman" w:cs="Times New Roman"/>
          <w:i/>
          <w:color w:val="FF0000"/>
          <w:lang w:eastAsia="en-CA"/>
        </w:rPr>
        <w:t>, and</w:t>
      </w:r>
      <w:r w:rsidR="004E3FE0" w:rsidRPr="00297432">
        <w:rPr>
          <w:rFonts w:eastAsia="Times New Roman" w:cs="Times New Roman"/>
          <w:i/>
          <w:color w:val="FF0000"/>
          <w:lang w:eastAsia="en-CA"/>
        </w:rPr>
        <w:t xml:space="preserve"> local wildfire response recommendations that will </w:t>
      </w:r>
      <w:r w:rsidR="005F63FF" w:rsidRPr="00297432">
        <w:rPr>
          <w:rFonts w:eastAsia="Times New Roman" w:cs="Times New Roman"/>
          <w:i/>
          <w:color w:val="FF0000"/>
          <w:lang w:eastAsia="en-CA"/>
        </w:rPr>
        <w:t xml:space="preserve">reduce </w:t>
      </w:r>
      <w:r w:rsidR="004E3FE0" w:rsidRPr="00297432">
        <w:rPr>
          <w:rFonts w:eastAsia="Times New Roman" w:cs="Times New Roman"/>
          <w:i/>
          <w:color w:val="FF0000"/>
          <w:lang w:eastAsia="en-CA"/>
        </w:rPr>
        <w:t xml:space="preserve">the </w:t>
      </w:r>
      <w:r w:rsidR="005F63FF" w:rsidRPr="00297432">
        <w:rPr>
          <w:rFonts w:eastAsia="Times New Roman" w:cs="Times New Roman"/>
          <w:i/>
          <w:color w:val="FF0000"/>
          <w:lang w:eastAsia="en-CA"/>
        </w:rPr>
        <w:t>wildfire threat</w:t>
      </w:r>
      <w:r w:rsidR="00F96A27" w:rsidRPr="00297432">
        <w:rPr>
          <w:rFonts w:eastAsia="Times New Roman" w:cs="Times New Roman"/>
          <w:i/>
          <w:color w:val="FF0000"/>
          <w:lang w:eastAsia="en-CA"/>
        </w:rPr>
        <w:t>.</w:t>
      </w:r>
      <w:r w:rsidR="008C7279" w:rsidRPr="00297432">
        <w:rPr>
          <w:rFonts w:eastAsia="Times New Roman" w:cs="Times New Roman"/>
          <w:i/>
          <w:color w:val="FF0000"/>
          <w:lang w:eastAsia="en-CA"/>
        </w:rPr>
        <w:t xml:space="preserve"> This is a</w:t>
      </w:r>
      <w:r w:rsidR="00E81B01" w:rsidRPr="00297432">
        <w:rPr>
          <w:rFonts w:eastAsia="Times New Roman" w:cs="Times New Roman"/>
          <w:i/>
          <w:color w:val="FF0000"/>
          <w:lang w:eastAsia="en-CA"/>
        </w:rPr>
        <w:t xml:space="preserve"> </w:t>
      </w:r>
      <w:r w:rsidR="008C7279" w:rsidRPr="00297432">
        <w:rPr>
          <w:rFonts w:eastAsia="Times New Roman" w:cs="Times New Roman"/>
          <w:i/>
          <w:color w:val="FF0000"/>
          <w:lang w:eastAsia="en-CA"/>
        </w:rPr>
        <w:t>critical component of the CWPP</w:t>
      </w:r>
      <w:r w:rsidR="00CF7E74">
        <w:rPr>
          <w:rFonts w:eastAsia="Times New Roman" w:cs="Times New Roman"/>
          <w:i/>
          <w:color w:val="FF0000"/>
          <w:lang w:eastAsia="en-CA"/>
        </w:rPr>
        <w:t>.</w:t>
      </w:r>
      <w:r w:rsidR="008C7279" w:rsidRPr="00297432">
        <w:rPr>
          <w:rFonts w:eastAsia="Times New Roman" w:cs="Times New Roman"/>
          <w:i/>
          <w:color w:val="FF0000"/>
          <w:lang w:eastAsia="en-CA"/>
        </w:rPr>
        <w:t xml:space="preserve"> </w:t>
      </w:r>
      <w:r w:rsidR="00CF7E74">
        <w:rPr>
          <w:rFonts w:eastAsia="Times New Roman" w:cs="Times New Roman"/>
          <w:i/>
          <w:color w:val="FF0000"/>
          <w:lang w:eastAsia="en-CA"/>
        </w:rPr>
        <w:t xml:space="preserve"> Thi</w:t>
      </w:r>
      <w:r w:rsidR="008C7279" w:rsidRPr="00297432">
        <w:rPr>
          <w:rFonts w:eastAsia="Times New Roman" w:cs="Times New Roman"/>
          <w:i/>
          <w:color w:val="FF0000"/>
          <w:lang w:eastAsia="en-CA"/>
        </w:rPr>
        <w:t xml:space="preserve">s </w:t>
      </w:r>
      <w:r w:rsidR="00CF7E74">
        <w:rPr>
          <w:rFonts w:eastAsia="Times New Roman" w:cs="Times New Roman"/>
          <w:i/>
          <w:color w:val="FF0000"/>
          <w:lang w:eastAsia="en-CA"/>
        </w:rPr>
        <w:t xml:space="preserve">is </w:t>
      </w:r>
      <w:r w:rsidR="008C7279" w:rsidRPr="00297432">
        <w:rPr>
          <w:rFonts w:eastAsia="Times New Roman" w:cs="Times New Roman"/>
          <w:i/>
          <w:color w:val="FF0000"/>
          <w:lang w:eastAsia="en-CA"/>
        </w:rPr>
        <w:t xml:space="preserve">the </w:t>
      </w:r>
      <w:r w:rsidR="000B56F2" w:rsidRPr="00297432">
        <w:rPr>
          <w:rFonts w:eastAsia="Times New Roman" w:cs="Times New Roman"/>
          <w:i/>
          <w:color w:val="FF0000"/>
          <w:lang w:eastAsia="en-CA"/>
        </w:rPr>
        <w:t>guide</w:t>
      </w:r>
      <w:r w:rsidR="008C7279" w:rsidRPr="00297432">
        <w:rPr>
          <w:rFonts w:eastAsia="Times New Roman" w:cs="Times New Roman"/>
          <w:i/>
          <w:color w:val="FF0000"/>
          <w:lang w:eastAsia="en-CA"/>
        </w:rPr>
        <w:t xml:space="preserve"> for </w:t>
      </w:r>
      <w:r w:rsidR="000B56F2" w:rsidRPr="00297432">
        <w:rPr>
          <w:rFonts w:eastAsia="Times New Roman" w:cs="Times New Roman"/>
          <w:i/>
          <w:color w:val="FF0000"/>
          <w:lang w:eastAsia="en-CA"/>
        </w:rPr>
        <w:t>mitigating risk to values, and developing the appropriate strategies that will reduce a</w:t>
      </w:r>
      <w:r w:rsidR="00CF7E74">
        <w:rPr>
          <w:rFonts w:eastAsia="Times New Roman" w:cs="Times New Roman"/>
          <w:i/>
          <w:color w:val="FF0000"/>
          <w:lang w:eastAsia="en-CA"/>
        </w:rPr>
        <w:t>n identified</w:t>
      </w:r>
      <w:r w:rsidR="000B56F2" w:rsidRPr="00297432">
        <w:rPr>
          <w:rFonts w:eastAsia="Times New Roman" w:cs="Times New Roman"/>
          <w:i/>
          <w:color w:val="FF0000"/>
          <w:lang w:eastAsia="en-CA"/>
        </w:rPr>
        <w:t xml:space="preserve"> significant risk.</w:t>
      </w:r>
    </w:p>
    <w:p w:rsidR="00CF7E74" w:rsidRPr="00297432" w:rsidRDefault="00CF7E74" w:rsidP="00CF7E74">
      <w:pPr>
        <w:pStyle w:val="ListParagraph"/>
        <w:rPr>
          <w:rFonts w:eastAsia="Times New Roman" w:cs="Times New Roman"/>
          <w:i/>
          <w:color w:val="FF0000"/>
          <w:lang w:eastAsia="en-CA"/>
        </w:rPr>
      </w:pPr>
    </w:p>
    <w:p w:rsidR="00F70441" w:rsidRPr="00297432" w:rsidRDefault="00DE3E41" w:rsidP="00CF7E74">
      <w:pPr>
        <w:pStyle w:val="ListParagraph"/>
        <w:numPr>
          <w:ilvl w:val="0"/>
          <w:numId w:val="31"/>
        </w:numPr>
        <w:rPr>
          <w:rFonts w:eastAsia="Times New Roman" w:cs="Times New Roman"/>
          <w:i/>
          <w:color w:val="FF0000"/>
          <w:lang w:eastAsia="en-CA"/>
        </w:rPr>
      </w:pPr>
      <w:r w:rsidRPr="00297432">
        <w:rPr>
          <w:rFonts w:eastAsia="Times New Roman" w:cs="Times New Roman"/>
          <w:i/>
          <w:color w:val="FF0000"/>
          <w:lang w:eastAsia="en-CA"/>
        </w:rPr>
        <w:t>B</w:t>
      </w:r>
      <w:r w:rsidR="0079581C" w:rsidRPr="00297432">
        <w:rPr>
          <w:rFonts w:eastAsia="Times New Roman" w:cs="Times New Roman"/>
          <w:i/>
          <w:color w:val="FF0000"/>
          <w:lang w:eastAsia="en-CA"/>
        </w:rPr>
        <w:t>uild you</w:t>
      </w:r>
      <w:r w:rsidRPr="00297432">
        <w:rPr>
          <w:rFonts w:eastAsia="Times New Roman" w:cs="Times New Roman"/>
          <w:i/>
          <w:color w:val="FF0000"/>
          <w:lang w:eastAsia="en-CA"/>
        </w:rPr>
        <w:t>r</w:t>
      </w:r>
      <w:r w:rsidR="0079581C" w:rsidRPr="00297432">
        <w:rPr>
          <w:rFonts w:eastAsia="Times New Roman" w:cs="Times New Roman"/>
          <w:i/>
          <w:color w:val="FF0000"/>
          <w:lang w:eastAsia="en-CA"/>
        </w:rPr>
        <w:t xml:space="preserve"> community engagement </w:t>
      </w:r>
      <w:r w:rsidR="00513944" w:rsidRPr="00297432">
        <w:rPr>
          <w:rFonts w:eastAsia="Times New Roman" w:cs="Times New Roman"/>
          <w:i/>
          <w:color w:val="FF0000"/>
          <w:lang w:eastAsia="en-CA"/>
        </w:rPr>
        <w:t xml:space="preserve">and education </w:t>
      </w:r>
      <w:r w:rsidR="0051333D" w:rsidRPr="00297432">
        <w:rPr>
          <w:rFonts w:eastAsia="Times New Roman" w:cs="Times New Roman"/>
          <w:i/>
          <w:color w:val="FF0000"/>
          <w:lang w:eastAsia="en-CA"/>
        </w:rPr>
        <w:t>strategy</w:t>
      </w:r>
      <w:r w:rsidR="008C7279" w:rsidRPr="00297432">
        <w:rPr>
          <w:rFonts w:eastAsia="Times New Roman" w:cs="Times New Roman"/>
          <w:i/>
          <w:color w:val="FF0000"/>
          <w:lang w:eastAsia="en-CA"/>
        </w:rPr>
        <w:t xml:space="preserve">. </w:t>
      </w:r>
      <w:r w:rsidR="00DA65D0" w:rsidRPr="00297432">
        <w:rPr>
          <w:rFonts w:eastAsia="Times New Roman" w:cs="Times New Roman"/>
          <w:i/>
          <w:color w:val="FF0000"/>
          <w:lang w:eastAsia="en-CA"/>
        </w:rPr>
        <w:t>P</w:t>
      </w:r>
      <w:r w:rsidR="002D4936" w:rsidRPr="00297432">
        <w:rPr>
          <w:rFonts w:eastAsia="Times New Roman" w:cs="Times New Roman"/>
          <w:i/>
          <w:color w:val="FF0000"/>
          <w:lang w:eastAsia="en-CA"/>
        </w:rPr>
        <w:t>resent</w:t>
      </w:r>
      <w:r w:rsidR="006E2E8E">
        <w:rPr>
          <w:rFonts w:eastAsia="Times New Roman" w:cs="Times New Roman"/>
          <w:i/>
          <w:color w:val="FF0000"/>
          <w:lang w:eastAsia="en-CA"/>
        </w:rPr>
        <w:t>ing the</w:t>
      </w:r>
      <w:r w:rsidR="003B2B0C" w:rsidRPr="00297432">
        <w:rPr>
          <w:rFonts w:eastAsia="Times New Roman" w:cs="Times New Roman"/>
          <w:i/>
          <w:color w:val="FF0000"/>
          <w:lang w:eastAsia="en-CA"/>
        </w:rPr>
        <w:t xml:space="preserve"> CWPP to </w:t>
      </w:r>
      <w:r w:rsidR="006E2E8E">
        <w:rPr>
          <w:rFonts w:eastAsia="Times New Roman" w:cs="Times New Roman"/>
          <w:i/>
          <w:color w:val="FF0000"/>
          <w:lang w:eastAsia="en-CA"/>
        </w:rPr>
        <w:t>the Board or Council</w:t>
      </w:r>
      <w:r w:rsidR="006E2E8E" w:rsidRPr="00297432">
        <w:rPr>
          <w:rFonts w:eastAsia="Times New Roman" w:cs="Times New Roman"/>
          <w:i/>
          <w:color w:val="FF0000"/>
          <w:lang w:eastAsia="en-CA"/>
        </w:rPr>
        <w:t xml:space="preserve"> </w:t>
      </w:r>
      <w:r w:rsidR="006E2E8E">
        <w:rPr>
          <w:rFonts w:eastAsia="Times New Roman" w:cs="Times New Roman"/>
          <w:i/>
          <w:color w:val="FF0000"/>
          <w:lang w:eastAsia="en-CA"/>
        </w:rPr>
        <w:t>and e</w:t>
      </w:r>
      <w:r w:rsidR="004D2CAB" w:rsidRPr="00297432">
        <w:rPr>
          <w:rFonts w:eastAsia="Times New Roman" w:cs="Times New Roman"/>
          <w:i/>
          <w:color w:val="FF0000"/>
          <w:lang w:eastAsia="en-CA"/>
        </w:rPr>
        <w:t xml:space="preserve">ngaging individual community members, key stakeholders and local government </w:t>
      </w:r>
      <w:r w:rsidR="00D00CEB">
        <w:rPr>
          <w:rFonts w:eastAsia="Times New Roman" w:cs="Times New Roman"/>
          <w:i/>
          <w:color w:val="FF0000"/>
          <w:lang w:eastAsia="en-CA"/>
        </w:rPr>
        <w:t>or First Nation</w:t>
      </w:r>
      <w:r w:rsidR="00170935">
        <w:rPr>
          <w:rFonts w:eastAsia="Times New Roman" w:cs="Times New Roman"/>
          <w:i/>
          <w:color w:val="FF0000"/>
          <w:lang w:eastAsia="en-CA"/>
        </w:rPr>
        <w:t xml:space="preserve"> </w:t>
      </w:r>
      <w:r w:rsidR="004D2CAB" w:rsidRPr="00297432">
        <w:rPr>
          <w:rFonts w:eastAsia="Times New Roman" w:cs="Times New Roman"/>
          <w:i/>
          <w:color w:val="FF0000"/>
          <w:lang w:eastAsia="en-CA"/>
        </w:rPr>
        <w:t xml:space="preserve">staff in specific activities will ensure successful implementation of the CWPP. </w:t>
      </w:r>
    </w:p>
    <w:p w:rsidR="002F0D5C" w:rsidRDefault="002F0D5C" w:rsidP="002F0D5C">
      <w:pPr>
        <w:pStyle w:val="Heading1"/>
        <w:rPr>
          <w:lang w:val="en-US"/>
        </w:rPr>
      </w:pPr>
      <w:bookmarkStart w:id="13" w:name="_Toc334098952"/>
      <w:bookmarkStart w:id="14" w:name="_Toc466377675"/>
      <w:r w:rsidRPr="004343D6">
        <w:rPr>
          <w:lang w:val="en-US"/>
        </w:rPr>
        <w:t xml:space="preserve">SECTION </w:t>
      </w:r>
      <w:r>
        <w:rPr>
          <w:lang w:val="en-US"/>
        </w:rPr>
        <w:t>2</w:t>
      </w:r>
      <w:bookmarkEnd w:id="13"/>
      <w:r w:rsidR="004B6391">
        <w:rPr>
          <w:lang w:val="en-US"/>
        </w:rPr>
        <w:t xml:space="preserve">: </w:t>
      </w:r>
      <w:r w:rsidR="00D251B1">
        <w:rPr>
          <w:lang w:val="en-US"/>
        </w:rPr>
        <w:t>Local Area Description</w:t>
      </w:r>
      <w:bookmarkEnd w:id="14"/>
      <w:r w:rsidR="00D251B1">
        <w:rPr>
          <w:lang w:val="en-US"/>
        </w:rPr>
        <w:t xml:space="preserve"> </w:t>
      </w:r>
    </w:p>
    <w:p w:rsidR="002F0D5C" w:rsidRPr="008241D3" w:rsidRDefault="002F0D5C" w:rsidP="002F0D5C">
      <w:pPr>
        <w:rPr>
          <w:lang w:val="en-US"/>
        </w:rPr>
      </w:pPr>
      <w:r w:rsidRPr="008241D3">
        <w:rPr>
          <w:lang w:val="en-US"/>
        </w:rPr>
        <w:t xml:space="preserve">The intent of this section is to </w:t>
      </w:r>
      <w:r w:rsidR="00EC153C" w:rsidRPr="008241D3">
        <w:rPr>
          <w:lang w:val="en-US"/>
        </w:rPr>
        <w:t>define the Area of Interest (AOI) for the CWPP</w:t>
      </w:r>
      <w:r w:rsidR="00CF7E74">
        <w:rPr>
          <w:lang w:val="en-US"/>
        </w:rPr>
        <w:t>,</w:t>
      </w:r>
      <w:r w:rsidR="00EC153C" w:rsidRPr="008241D3">
        <w:rPr>
          <w:lang w:val="en-US"/>
        </w:rPr>
        <w:t xml:space="preserve"> </w:t>
      </w:r>
      <w:r w:rsidRPr="008241D3">
        <w:rPr>
          <w:lang w:val="en-US"/>
        </w:rPr>
        <w:t>provide a description of the community (or communities) within the AOI</w:t>
      </w:r>
      <w:r w:rsidR="00CF7E74">
        <w:rPr>
          <w:lang w:val="en-US"/>
        </w:rPr>
        <w:t>,</w:t>
      </w:r>
      <w:r w:rsidRPr="008241D3">
        <w:rPr>
          <w:lang w:val="en-US"/>
        </w:rPr>
        <w:t xml:space="preserve"> summarize </w:t>
      </w:r>
      <w:r w:rsidR="00EC153C" w:rsidRPr="008241D3">
        <w:rPr>
          <w:lang w:val="en-US"/>
        </w:rPr>
        <w:t>current community engagement</w:t>
      </w:r>
      <w:r w:rsidR="00CF7E74">
        <w:rPr>
          <w:lang w:val="en-US"/>
        </w:rPr>
        <w:t>,</w:t>
      </w:r>
      <w:r w:rsidRPr="008241D3">
        <w:rPr>
          <w:lang w:val="en-US"/>
        </w:rPr>
        <w:t xml:space="preserve"> and identify linkages to other plans that provide valuable information to reduce the threat of wildfires.</w:t>
      </w:r>
    </w:p>
    <w:p w:rsidR="006E2E8E" w:rsidRDefault="00A41F6A" w:rsidP="00CF3321">
      <w:pPr>
        <w:rPr>
          <w:i/>
          <w:color w:val="FF0000"/>
        </w:rPr>
      </w:pPr>
      <w:r w:rsidRPr="00297432">
        <w:rPr>
          <w:i/>
          <w:color w:val="FF0000"/>
        </w:rPr>
        <w:t xml:space="preserve">Understanding the relationship of the community to </w:t>
      </w:r>
      <w:r w:rsidR="00CF7E74">
        <w:rPr>
          <w:i/>
          <w:color w:val="FF0000"/>
        </w:rPr>
        <w:t xml:space="preserve">its surrounding </w:t>
      </w:r>
      <w:r w:rsidRPr="00297432">
        <w:rPr>
          <w:i/>
          <w:color w:val="FF0000"/>
        </w:rPr>
        <w:t>environment</w:t>
      </w:r>
      <w:r w:rsidR="00CF7E74">
        <w:rPr>
          <w:i/>
          <w:color w:val="FF0000"/>
        </w:rPr>
        <w:t>,</w:t>
      </w:r>
      <w:r w:rsidRPr="00297432">
        <w:rPr>
          <w:i/>
          <w:color w:val="FF0000"/>
        </w:rPr>
        <w:t xml:space="preserve"> and what that means </w:t>
      </w:r>
      <w:r>
        <w:rPr>
          <w:i/>
          <w:color w:val="FF0000"/>
        </w:rPr>
        <w:t>in terms of the</w:t>
      </w:r>
      <w:r w:rsidRPr="00297432">
        <w:rPr>
          <w:i/>
          <w:color w:val="FF0000"/>
        </w:rPr>
        <w:t xml:space="preserve"> wildfire </w:t>
      </w:r>
      <w:r>
        <w:rPr>
          <w:i/>
          <w:color w:val="FF0000"/>
        </w:rPr>
        <w:t>hazard, threat and risk of loss</w:t>
      </w:r>
      <w:r w:rsidR="00CF7E74">
        <w:rPr>
          <w:i/>
          <w:color w:val="FF0000"/>
        </w:rPr>
        <w:t>,</w:t>
      </w:r>
      <w:r>
        <w:rPr>
          <w:i/>
          <w:color w:val="FF0000"/>
        </w:rPr>
        <w:t xml:space="preserve"> </w:t>
      </w:r>
      <w:r w:rsidRPr="00297432">
        <w:rPr>
          <w:i/>
          <w:color w:val="FF0000"/>
        </w:rPr>
        <w:t xml:space="preserve">is critical to help </w:t>
      </w:r>
      <w:r>
        <w:rPr>
          <w:i/>
          <w:color w:val="FF0000"/>
        </w:rPr>
        <w:t>the community</w:t>
      </w:r>
      <w:r w:rsidR="00E438AB" w:rsidRPr="00297432">
        <w:rPr>
          <w:i/>
          <w:color w:val="FF0000"/>
        </w:rPr>
        <w:t xml:space="preserve"> </w:t>
      </w:r>
      <w:r>
        <w:rPr>
          <w:i/>
          <w:color w:val="FF0000"/>
        </w:rPr>
        <w:t>plan for mitigation</w:t>
      </w:r>
      <w:r w:rsidRPr="00297432">
        <w:rPr>
          <w:i/>
          <w:color w:val="FF0000"/>
        </w:rPr>
        <w:t xml:space="preserve"> acti</w:t>
      </w:r>
      <w:r>
        <w:rPr>
          <w:i/>
          <w:color w:val="FF0000"/>
        </w:rPr>
        <w:t>vities</w:t>
      </w:r>
      <w:r w:rsidR="00E438AB" w:rsidRPr="00297432">
        <w:rPr>
          <w:i/>
          <w:color w:val="FF0000"/>
        </w:rPr>
        <w:t xml:space="preserve"> </w:t>
      </w:r>
      <w:r w:rsidR="00A9193D" w:rsidRPr="00297432">
        <w:rPr>
          <w:i/>
          <w:color w:val="FF0000"/>
        </w:rPr>
        <w:t>and respond</w:t>
      </w:r>
      <w:r w:rsidR="00E438AB" w:rsidRPr="00297432">
        <w:rPr>
          <w:i/>
          <w:color w:val="FF0000"/>
        </w:rPr>
        <w:t xml:space="preserve"> to wildfire event</w:t>
      </w:r>
      <w:r w:rsidR="00CF7E74">
        <w:rPr>
          <w:i/>
          <w:color w:val="FF0000"/>
        </w:rPr>
        <w:t>s</w:t>
      </w:r>
      <w:r w:rsidR="00E438AB" w:rsidRPr="00297432">
        <w:rPr>
          <w:i/>
          <w:color w:val="FF0000"/>
        </w:rPr>
        <w:t xml:space="preserve">. </w:t>
      </w:r>
    </w:p>
    <w:p w:rsidR="006E2E8E" w:rsidRDefault="00E81B01" w:rsidP="00CF3321">
      <w:pPr>
        <w:rPr>
          <w:i/>
          <w:color w:val="FF0000"/>
          <w:lang w:val="en-US"/>
        </w:rPr>
      </w:pPr>
      <w:r w:rsidRPr="00297432">
        <w:rPr>
          <w:i/>
          <w:color w:val="FF0000"/>
        </w:rPr>
        <w:t>To support this understanding</w:t>
      </w:r>
      <w:r w:rsidR="00CF7E74">
        <w:rPr>
          <w:i/>
          <w:color w:val="FF0000"/>
        </w:rPr>
        <w:t>,</w:t>
      </w:r>
      <w:r w:rsidRPr="00297432">
        <w:rPr>
          <w:i/>
          <w:color w:val="FF0000"/>
        </w:rPr>
        <w:t xml:space="preserve"> the BCWS has conducted a Provincial Strategic Threat Analysis (PSTA) that will aid in the identification of the Wildland Urban Interface, </w:t>
      </w:r>
      <w:r w:rsidR="00A41F6A">
        <w:rPr>
          <w:i/>
          <w:color w:val="FF0000"/>
        </w:rPr>
        <w:t>wildfire threat</w:t>
      </w:r>
      <w:r w:rsidRPr="00297432">
        <w:rPr>
          <w:i/>
          <w:color w:val="FF0000"/>
        </w:rPr>
        <w:t xml:space="preserve">, and </w:t>
      </w:r>
      <w:r w:rsidR="00A41F6A">
        <w:rPr>
          <w:i/>
          <w:color w:val="FF0000"/>
        </w:rPr>
        <w:t xml:space="preserve">potential fire behaviour. </w:t>
      </w:r>
      <w:r w:rsidRPr="00297432">
        <w:rPr>
          <w:i/>
          <w:color w:val="FF0000"/>
        </w:rPr>
        <w:t>The outputs of the PSTA are available as a da</w:t>
      </w:r>
      <w:r w:rsidR="006455EB">
        <w:rPr>
          <w:i/>
          <w:color w:val="FF0000"/>
        </w:rPr>
        <w:t xml:space="preserve">ta package clipped to </w:t>
      </w:r>
      <w:r w:rsidR="006455EB" w:rsidRPr="00297432">
        <w:rPr>
          <w:i/>
          <w:color w:val="FF0000"/>
        </w:rPr>
        <w:t>the</w:t>
      </w:r>
      <w:r w:rsidR="00870196" w:rsidRPr="00297432">
        <w:rPr>
          <w:i/>
          <w:color w:val="FF0000"/>
        </w:rPr>
        <w:t xml:space="preserve"> AOI with a </w:t>
      </w:r>
      <w:r w:rsidRPr="00297432">
        <w:rPr>
          <w:i/>
          <w:color w:val="FF0000"/>
        </w:rPr>
        <w:t>20</w:t>
      </w:r>
      <w:r w:rsidR="00870196" w:rsidRPr="00297432">
        <w:rPr>
          <w:i/>
          <w:color w:val="FF0000"/>
        </w:rPr>
        <w:t xml:space="preserve"> kilometer buffer</w:t>
      </w:r>
      <w:r w:rsidRPr="00297432">
        <w:rPr>
          <w:i/>
          <w:color w:val="FF0000"/>
        </w:rPr>
        <w:t xml:space="preserve">.  </w:t>
      </w:r>
      <w:r w:rsidR="00A41F6A">
        <w:rPr>
          <w:i/>
          <w:color w:val="FF0000"/>
        </w:rPr>
        <w:t>This information is</w:t>
      </w:r>
      <w:r w:rsidRPr="00297432">
        <w:rPr>
          <w:i/>
          <w:color w:val="FF0000"/>
        </w:rPr>
        <w:t xml:space="preserve"> intended to help inform the </w:t>
      </w:r>
      <w:r w:rsidR="00514637">
        <w:rPr>
          <w:i/>
          <w:color w:val="FF0000"/>
        </w:rPr>
        <w:t xml:space="preserve">community’s wildfire prevention </w:t>
      </w:r>
      <w:r w:rsidRPr="00297432">
        <w:rPr>
          <w:i/>
          <w:color w:val="FF0000"/>
        </w:rPr>
        <w:t xml:space="preserve">planning process.  </w:t>
      </w:r>
      <w:r w:rsidRPr="00297432">
        <w:rPr>
          <w:i/>
          <w:color w:val="FF0000"/>
          <w:lang w:val="en-US"/>
        </w:rPr>
        <w:t>Specific instructions on using individual components of the PSTA are described in subsequent sections</w:t>
      </w:r>
      <w:r w:rsidR="006455EB">
        <w:rPr>
          <w:i/>
          <w:color w:val="FF0000"/>
          <w:lang w:val="en-US"/>
        </w:rPr>
        <w:t xml:space="preserve"> of this document</w:t>
      </w:r>
      <w:r w:rsidRPr="00297432">
        <w:rPr>
          <w:i/>
          <w:color w:val="FF0000"/>
          <w:lang w:val="en-US"/>
        </w:rPr>
        <w:t xml:space="preserve">. </w:t>
      </w:r>
    </w:p>
    <w:p w:rsidR="00CF3321" w:rsidRPr="00297432" w:rsidRDefault="00E81B01" w:rsidP="00CF3321">
      <w:pPr>
        <w:rPr>
          <w:i/>
          <w:color w:val="FF0000"/>
          <w:lang w:val="en-US"/>
        </w:rPr>
      </w:pPr>
      <w:r w:rsidRPr="00297432">
        <w:rPr>
          <w:i/>
          <w:color w:val="FF0000"/>
        </w:rPr>
        <w:t>BCWS</w:t>
      </w:r>
      <w:r w:rsidR="00514637">
        <w:rPr>
          <w:i/>
          <w:color w:val="FF0000"/>
        </w:rPr>
        <w:t xml:space="preserve"> </w:t>
      </w:r>
      <w:r w:rsidRPr="00297432">
        <w:rPr>
          <w:i/>
          <w:color w:val="FF0000"/>
        </w:rPr>
        <w:t>will provide the following data for all CWPPs:</w:t>
      </w:r>
    </w:p>
    <w:p w:rsidR="00CF3321" w:rsidRPr="00297432" w:rsidRDefault="00CF3321" w:rsidP="00640619">
      <w:pPr>
        <w:pStyle w:val="ListParagraph"/>
        <w:numPr>
          <w:ilvl w:val="0"/>
          <w:numId w:val="3"/>
        </w:numPr>
        <w:rPr>
          <w:i/>
          <w:color w:val="FF0000"/>
        </w:rPr>
      </w:pPr>
      <w:r w:rsidRPr="00297432">
        <w:rPr>
          <w:i/>
          <w:color w:val="FF0000"/>
        </w:rPr>
        <w:t>The Provincial Strategic Threat Analysis</w:t>
      </w:r>
      <w:r w:rsidR="00CB4156" w:rsidRPr="00297432">
        <w:rPr>
          <w:i/>
          <w:color w:val="FF0000"/>
        </w:rPr>
        <w:t xml:space="preserve"> (PSTA</w:t>
      </w:r>
      <w:r w:rsidR="00F13273" w:rsidRPr="00297432">
        <w:rPr>
          <w:i/>
          <w:color w:val="FF0000"/>
        </w:rPr>
        <w:t xml:space="preserve">) </w:t>
      </w:r>
    </w:p>
    <w:p w:rsidR="00CF3321" w:rsidRPr="00297432" w:rsidRDefault="00CF3321" w:rsidP="00640619">
      <w:pPr>
        <w:pStyle w:val="ListParagraph"/>
        <w:numPr>
          <w:ilvl w:val="1"/>
          <w:numId w:val="3"/>
        </w:numPr>
        <w:rPr>
          <w:i/>
          <w:color w:val="FF0000"/>
        </w:rPr>
      </w:pPr>
      <w:r w:rsidRPr="00297432">
        <w:rPr>
          <w:i/>
          <w:color w:val="FF0000"/>
        </w:rPr>
        <w:t xml:space="preserve">BC Fuel Type </w:t>
      </w:r>
    </w:p>
    <w:p w:rsidR="00870196" w:rsidRPr="00297432" w:rsidRDefault="00870196" w:rsidP="00640619">
      <w:pPr>
        <w:pStyle w:val="ListParagraph"/>
        <w:numPr>
          <w:ilvl w:val="1"/>
          <w:numId w:val="3"/>
        </w:numPr>
        <w:rPr>
          <w:i/>
          <w:color w:val="FF0000"/>
        </w:rPr>
      </w:pPr>
      <w:r w:rsidRPr="00297432">
        <w:rPr>
          <w:i/>
          <w:color w:val="FF0000"/>
        </w:rPr>
        <w:t>Wildfire Threat</w:t>
      </w:r>
    </w:p>
    <w:p w:rsidR="00CF3321" w:rsidRPr="00297432" w:rsidRDefault="00CF3321" w:rsidP="00640619">
      <w:pPr>
        <w:pStyle w:val="ListParagraph"/>
        <w:numPr>
          <w:ilvl w:val="1"/>
          <w:numId w:val="3"/>
        </w:numPr>
        <w:rPr>
          <w:i/>
          <w:color w:val="FF0000"/>
        </w:rPr>
      </w:pPr>
      <w:r w:rsidRPr="00297432">
        <w:rPr>
          <w:i/>
          <w:color w:val="FF0000"/>
        </w:rPr>
        <w:t xml:space="preserve">Head Fire Intensity, </w:t>
      </w:r>
      <w:r w:rsidR="00785795" w:rsidRPr="00297432">
        <w:rPr>
          <w:i/>
          <w:color w:val="FF0000"/>
        </w:rPr>
        <w:t>Spotting,</w:t>
      </w:r>
      <w:r w:rsidRPr="00297432">
        <w:rPr>
          <w:i/>
          <w:color w:val="FF0000"/>
        </w:rPr>
        <w:t xml:space="preserve"> Fire History </w:t>
      </w:r>
    </w:p>
    <w:p w:rsidR="00CF3321" w:rsidRPr="00297432" w:rsidRDefault="00CF3321" w:rsidP="00640619">
      <w:pPr>
        <w:pStyle w:val="ListParagraph"/>
        <w:numPr>
          <w:ilvl w:val="1"/>
          <w:numId w:val="3"/>
        </w:numPr>
        <w:rPr>
          <w:i/>
          <w:color w:val="FF0000"/>
        </w:rPr>
      </w:pPr>
      <w:r w:rsidRPr="00297432">
        <w:rPr>
          <w:i/>
          <w:color w:val="FF0000"/>
        </w:rPr>
        <w:t>Wildland Urban Interface (Structure Density Classes, Structure</w:t>
      </w:r>
      <w:r w:rsidR="00870196" w:rsidRPr="00297432">
        <w:rPr>
          <w:i/>
          <w:color w:val="FF0000"/>
        </w:rPr>
        <w:t>s</w:t>
      </w:r>
      <w:r w:rsidR="00785795" w:rsidRPr="00297432">
        <w:rPr>
          <w:i/>
          <w:color w:val="FF0000"/>
        </w:rPr>
        <w:t xml:space="preserve">) </w:t>
      </w:r>
    </w:p>
    <w:p w:rsidR="00A91E3F" w:rsidRPr="00297432" w:rsidRDefault="00A91E3F" w:rsidP="00640619">
      <w:pPr>
        <w:pStyle w:val="ListParagraph"/>
        <w:numPr>
          <w:ilvl w:val="1"/>
          <w:numId w:val="3"/>
        </w:numPr>
        <w:rPr>
          <w:i/>
          <w:color w:val="FF0000"/>
        </w:rPr>
      </w:pPr>
      <w:r w:rsidRPr="00297432">
        <w:rPr>
          <w:i/>
          <w:color w:val="FF0000"/>
        </w:rPr>
        <w:t>Proposed and completed fuel treatments post</w:t>
      </w:r>
      <w:r w:rsidR="00514637">
        <w:rPr>
          <w:i/>
          <w:color w:val="FF0000"/>
        </w:rPr>
        <w:t>-</w:t>
      </w:r>
      <w:r w:rsidRPr="00297432">
        <w:rPr>
          <w:i/>
          <w:color w:val="FF0000"/>
        </w:rPr>
        <w:t>2013</w:t>
      </w:r>
    </w:p>
    <w:p w:rsidR="00CB4156" w:rsidRPr="00297432" w:rsidRDefault="005D296D" w:rsidP="00640619">
      <w:pPr>
        <w:pStyle w:val="ListParagraph"/>
        <w:numPr>
          <w:ilvl w:val="0"/>
          <w:numId w:val="3"/>
        </w:numPr>
        <w:rPr>
          <w:i/>
          <w:color w:val="FF0000"/>
        </w:rPr>
      </w:pPr>
      <w:r>
        <w:rPr>
          <w:i/>
          <w:color w:val="FF0000"/>
        </w:rPr>
        <w:t>Initial Spread Index</w:t>
      </w:r>
      <w:r w:rsidR="00514637">
        <w:rPr>
          <w:i/>
          <w:color w:val="FF0000"/>
        </w:rPr>
        <w:t xml:space="preserve"> </w:t>
      </w:r>
      <w:r>
        <w:rPr>
          <w:i/>
          <w:color w:val="FF0000"/>
        </w:rPr>
        <w:t xml:space="preserve">(ISI) </w:t>
      </w:r>
      <w:r w:rsidR="00CB4156" w:rsidRPr="00297432">
        <w:rPr>
          <w:i/>
          <w:color w:val="FF0000"/>
        </w:rPr>
        <w:t xml:space="preserve">Roses </w:t>
      </w:r>
    </w:p>
    <w:p w:rsidR="00870196" w:rsidRPr="00297432" w:rsidRDefault="00870196" w:rsidP="00B94F93">
      <w:pPr>
        <w:rPr>
          <w:i/>
          <w:color w:val="FF0000"/>
        </w:rPr>
      </w:pPr>
      <w:r w:rsidRPr="00297432">
        <w:rPr>
          <w:i/>
          <w:color w:val="FF0000"/>
        </w:rPr>
        <w:t>Other relevant data will need to be acquired from the local government(s), captured through other means (e.g. digitized from imagery), or downloaded from DataBC</w:t>
      </w:r>
      <w:r w:rsidR="00654B6F" w:rsidRPr="00297432">
        <w:rPr>
          <w:i/>
          <w:color w:val="FF0000"/>
        </w:rPr>
        <w:t>, the Integrated Cadastre Society</w:t>
      </w:r>
      <w:r w:rsidRPr="00297432">
        <w:rPr>
          <w:i/>
          <w:color w:val="FF0000"/>
        </w:rPr>
        <w:t xml:space="preserve"> or other sources.</w:t>
      </w:r>
    </w:p>
    <w:p w:rsidR="00BD7C50" w:rsidRDefault="002F0D5C" w:rsidP="00870196">
      <w:pPr>
        <w:pStyle w:val="Heading2"/>
        <w:rPr>
          <w:lang w:val="en-US"/>
        </w:rPr>
      </w:pPr>
      <w:bookmarkStart w:id="15" w:name="_Toc334098953"/>
      <w:bookmarkStart w:id="16" w:name="_Toc466377676"/>
      <w:r>
        <w:rPr>
          <w:lang w:val="en-US"/>
        </w:rPr>
        <w:lastRenderedPageBreak/>
        <w:t>2.1</w:t>
      </w:r>
      <w:r w:rsidRPr="004343D6">
        <w:rPr>
          <w:lang w:val="en-US"/>
        </w:rPr>
        <w:t xml:space="preserve"> </w:t>
      </w:r>
      <w:bookmarkEnd w:id="15"/>
      <w:r w:rsidR="00CF3321">
        <w:rPr>
          <w:lang w:val="en-US"/>
        </w:rPr>
        <w:t xml:space="preserve">CWPP </w:t>
      </w:r>
      <w:r w:rsidR="00BD7C50" w:rsidRPr="004343D6">
        <w:rPr>
          <w:lang w:val="en-US"/>
        </w:rPr>
        <w:t>Area of Interest</w:t>
      </w:r>
      <w:bookmarkEnd w:id="16"/>
      <w:r w:rsidR="00BD7C50" w:rsidRPr="002068FC">
        <w:rPr>
          <w:lang w:val="en-US"/>
        </w:rPr>
        <w:t xml:space="preserve"> </w:t>
      </w:r>
    </w:p>
    <w:p w:rsidR="00D83F16" w:rsidRPr="008241D3" w:rsidRDefault="00B27C3C" w:rsidP="00A36C98">
      <w:pPr>
        <w:rPr>
          <w:rFonts w:eastAsia="Calibri" w:cs="Times New Roman"/>
        </w:rPr>
      </w:pPr>
      <w:r w:rsidRPr="008241D3">
        <w:rPr>
          <w:lang w:val="en-US"/>
        </w:rPr>
        <w:t xml:space="preserve">The intent of this </w:t>
      </w:r>
      <w:r w:rsidR="008241D3" w:rsidRPr="008241D3">
        <w:rPr>
          <w:lang w:val="en-US"/>
        </w:rPr>
        <w:t>sub-</w:t>
      </w:r>
      <w:r w:rsidRPr="008241D3">
        <w:rPr>
          <w:lang w:val="en-US"/>
        </w:rPr>
        <w:t>section is to define</w:t>
      </w:r>
      <w:r w:rsidR="00D83F16" w:rsidRPr="008241D3">
        <w:rPr>
          <w:lang w:val="en-US"/>
        </w:rPr>
        <w:t xml:space="preserve"> the A</w:t>
      </w:r>
      <w:r w:rsidR="009F4333">
        <w:rPr>
          <w:lang w:val="en-US"/>
        </w:rPr>
        <w:t xml:space="preserve">rea of </w:t>
      </w:r>
      <w:r w:rsidR="00D83F16" w:rsidRPr="008241D3">
        <w:rPr>
          <w:lang w:val="en-US"/>
        </w:rPr>
        <w:t>I</w:t>
      </w:r>
      <w:r w:rsidR="009F4333">
        <w:rPr>
          <w:lang w:val="en-US"/>
        </w:rPr>
        <w:t>nterest (AOI</w:t>
      </w:r>
      <w:r w:rsidR="00B94F93">
        <w:rPr>
          <w:lang w:val="en-US"/>
        </w:rPr>
        <w:t>).</w:t>
      </w:r>
      <w:r w:rsidR="00D83F16" w:rsidRPr="008241D3">
        <w:rPr>
          <w:lang w:val="en-US"/>
        </w:rPr>
        <w:t xml:space="preserve">  </w:t>
      </w:r>
    </w:p>
    <w:p w:rsidR="00514637" w:rsidRDefault="00CA6D2E" w:rsidP="00A36C98">
      <w:pPr>
        <w:rPr>
          <w:i/>
          <w:color w:val="FF0000"/>
          <w:lang w:val="en-US"/>
        </w:rPr>
      </w:pPr>
      <w:r w:rsidRPr="00297432">
        <w:rPr>
          <w:rFonts w:eastAsia="Calibri" w:cs="Times New Roman"/>
          <w:i/>
          <w:color w:val="FF0000"/>
          <w:lang w:val="en-US"/>
        </w:rPr>
        <w:t>Often the AOI will be defined by the Wildland</w:t>
      </w:r>
      <w:r w:rsidR="00FF1D09">
        <w:rPr>
          <w:rFonts w:eastAsia="Calibri" w:cs="Times New Roman"/>
          <w:i/>
          <w:color w:val="FF0000"/>
          <w:lang w:val="en-US"/>
        </w:rPr>
        <w:t xml:space="preserve"> Urban</w:t>
      </w:r>
      <w:r w:rsidRPr="00297432">
        <w:rPr>
          <w:rFonts w:eastAsia="Calibri" w:cs="Times New Roman"/>
          <w:i/>
          <w:color w:val="FF0000"/>
          <w:lang w:val="en-US"/>
        </w:rPr>
        <w:t xml:space="preserve"> Interface</w:t>
      </w:r>
      <w:r w:rsidR="006E2E8E">
        <w:rPr>
          <w:rFonts w:eastAsia="Calibri" w:cs="Times New Roman"/>
          <w:i/>
          <w:color w:val="FF0000"/>
          <w:lang w:val="en-US"/>
        </w:rPr>
        <w:t xml:space="preserve"> (WUI)</w:t>
      </w:r>
      <w:r w:rsidRPr="00297432">
        <w:rPr>
          <w:rFonts w:eastAsia="Calibri" w:cs="Times New Roman"/>
          <w:i/>
          <w:color w:val="FF0000"/>
          <w:lang w:val="en-US"/>
        </w:rPr>
        <w:t xml:space="preserve">.  </w:t>
      </w:r>
      <w:r w:rsidRPr="00297432">
        <w:rPr>
          <w:i/>
          <w:color w:val="FF0000"/>
          <w:lang w:val="en-US"/>
        </w:rPr>
        <w:t xml:space="preserve">The WUI is any area where combustible wildland fuels (vegetation) are found adjacent to homes, farm structures, other outbuildings or </w:t>
      </w:r>
      <w:r w:rsidRPr="00D6282E">
        <w:rPr>
          <w:i/>
          <w:color w:val="FF0000"/>
          <w:lang w:val="en-US"/>
        </w:rPr>
        <w:t xml:space="preserve">infrastructure. </w:t>
      </w:r>
      <w:r w:rsidR="003217F3" w:rsidRPr="00D6282E">
        <w:rPr>
          <w:i/>
          <w:color w:val="FF0000"/>
          <w:lang w:val="en-US"/>
        </w:rPr>
        <w:t xml:space="preserve"> </w:t>
      </w:r>
      <w:r w:rsidRPr="00D6282E">
        <w:rPr>
          <w:i/>
          <w:color w:val="FF0000"/>
          <w:lang w:val="en-US"/>
        </w:rPr>
        <w:t xml:space="preserve">This may occur in the interface where development and </w:t>
      </w:r>
      <w:r w:rsidR="00FE52E2" w:rsidRPr="00D6282E">
        <w:rPr>
          <w:i/>
          <w:color w:val="FF0000"/>
          <w:lang w:val="en-US"/>
        </w:rPr>
        <w:t>fuels meet</w:t>
      </w:r>
      <w:r w:rsidRPr="00D6282E">
        <w:rPr>
          <w:i/>
          <w:color w:val="FF0000"/>
          <w:lang w:val="en-US"/>
        </w:rPr>
        <w:t xml:space="preserve"> at a well-</w:t>
      </w:r>
      <w:r w:rsidR="00FE52E2" w:rsidRPr="00D6282E">
        <w:rPr>
          <w:i/>
          <w:color w:val="FF0000"/>
          <w:lang w:val="en-US"/>
        </w:rPr>
        <w:t>defined boundary</w:t>
      </w:r>
      <w:r w:rsidRPr="00D6282E">
        <w:rPr>
          <w:i/>
          <w:color w:val="FF0000"/>
          <w:lang w:val="en-US"/>
        </w:rPr>
        <w:t xml:space="preserve"> or the intermix, where</w:t>
      </w:r>
      <w:r w:rsidRPr="00297432">
        <w:rPr>
          <w:i/>
          <w:color w:val="FF0000"/>
          <w:lang w:val="en-US"/>
        </w:rPr>
        <w:t xml:space="preserve"> development and fuels intermingle and have no clearly defined boundary</w:t>
      </w:r>
      <w:r w:rsidR="00FF1D09">
        <w:rPr>
          <w:rStyle w:val="FootnoteReference"/>
          <w:i/>
          <w:color w:val="FF0000"/>
          <w:lang w:val="en-US"/>
        </w:rPr>
        <w:footnoteReference w:id="1"/>
      </w:r>
      <w:r w:rsidR="00BF747D">
        <w:rPr>
          <w:i/>
          <w:color w:val="FF0000"/>
          <w:lang w:val="en-US"/>
        </w:rPr>
        <w:t>.</w:t>
      </w:r>
    </w:p>
    <w:p w:rsidR="002319A7" w:rsidRPr="00297432" w:rsidRDefault="00CA6D2E" w:rsidP="00A36C98">
      <w:pPr>
        <w:rPr>
          <w:i/>
          <w:color w:val="FF0000"/>
          <w:lang w:val="en-US"/>
        </w:rPr>
      </w:pPr>
      <w:r w:rsidRPr="00297432">
        <w:rPr>
          <w:i/>
          <w:color w:val="FF0000"/>
          <w:lang w:val="en-US"/>
        </w:rPr>
        <w:t>In B</w:t>
      </w:r>
      <w:r w:rsidR="00FF1D09">
        <w:rPr>
          <w:i/>
          <w:color w:val="FF0000"/>
          <w:lang w:val="en-US"/>
        </w:rPr>
        <w:t>.</w:t>
      </w:r>
      <w:r w:rsidRPr="00297432">
        <w:rPr>
          <w:i/>
          <w:color w:val="FF0000"/>
          <w:lang w:val="en-US"/>
        </w:rPr>
        <w:t>C</w:t>
      </w:r>
      <w:r w:rsidR="00FF1D09">
        <w:rPr>
          <w:i/>
          <w:color w:val="FF0000"/>
          <w:lang w:val="en-US"/>
        </w:rPr>
        <w:t>.</w:t>
      </w:r>
      <w:r w:rsidRPr="00297432">
        <w:rPr>
          <w:i/>
          <w:color w:val="FF0000"/>
          <w:lang w:val="en-US"/>
        </w:rPr>
        <w:t xml:space="preserve"> the WUI is the area within 2 kilometers of a community with a minimum density of 6 structures per square kilometer. </w:t>
      </w:r>
      <w:r w:rsidR="00195714">
        <w:rPr>
          <w:i/>
          <w:color w:val="FF0000"/>
          <w:lang w:val="en-US"/>
        </w:rPr>
        <w:t>Fire hazard</w:t>
      </w:r>
      <w:r w:rsidR="00B94F93" w:rsidRPr="00297432">
        <w:rPr>
          <w:i/>
          <w:color w:val="FF0000"/>
          <w:lang w:val="en-US"/>
        </w:rPr>
        <w:t xml:space="preserve">, </w:t>
      </w:r>
      <w:r w:rsidR="003217F3" w:rsidRPr="00297432">
        <w:rPr>
          <w:i/>
          <w:color w:val="FF0000"/>
          <w:lang w:val="en-US"/>
        </w:rPr>
        <w:t xml:space="preserve">fuel mitigation planning and </w:t>
      </w:r>
      <w:r w:rsidR="00730EC6" w:rsidRPr="00297432">
        <w:rPr>
          <w:i/>
          <w:color w:val="FF0000"/>
          <w:lang w:val="en-US"/>
        </w:rPr>
        <w:t>FireSmart</w:t>
      </w:r>
      <w:r w:rsidR="00FE52E2" w:rsidRPr="00297432">
        <w:rPr>
          <w:i/>
          <w:color w:val="FF0000"/>
          <w:lang w:val="en-US"/>
        </w:rPr>
        <w:t xml:space="preserve"> activities will</w:t>
      </w:r>
      <w:r w:rsidR="003217F3" w:rsidRPr="00297432">
        <w:rPr>
          <w:i/>
          <w:color w:val="FF0000"/>
          <w:lang w:val="en-US"/>
        </w:rPr>
        <w:t xml:space="preserve"> be focused primarily </w:t>
      </w:r>
      <w:r w:rsidR="00FE52E2" w:rsidRPr="00297432">
        <w:rPr>
          <w:i/>
          <w:color w:val="FF0000"/>
          <w:lang w:val="en-US"/>
        </w:rPr>
        <w:t>within the WUI</w:t>
      </w:r>
      <w:r w:rsidR="00514637">
        <w:rPr>
          <w:i/>
          <w:color w:val="FF0000"/>
          <w:lang w:val="en-US"/>
        </w:rPr>
        <w:t>,</w:t>
      </w:r>
      <w:r w:rsidR="003217F3" w:rsidRPr="00297432">
        <w:rPr>
          <w:i/>
          <w:color w:val="FF0000"/>
          <w:lang w:val="en-US"/>
        </w:rPr>
        <w:t xml:space="preserve"> consistent with fire </w:t>
      </w:r>
      <w:r w:rsidR="00FF1D09" w:rsidRPr="00297432">
        <w:rPr>
          <w:i/>
          <w:color w:val="FF0000"/>
          <w:lang w:val="en-US"/>
        </w:rPr>
        <w:t>behaviour</w:t>
      </w:r>
      <w:r w:rsidR="00FF1D09">
        <w:rPr>
          <w:i/>
          <w:color w:val="FF0000"/>
          <w:lang w:val="en-US"/>
        </w:rPr>
        <w:t xml:space="preserve"> </w:t>
      </w:r>
      <w:r w:rsidR="00FF1D09" w:rsidRPr="00297432">
        <w:rPr>
          <w:i/>
          <w:color w:val="FF0000"/>
          <w:lang w:val="en-US"/>
        </w:rPr>
        <w:t>principles</w:t>
      </w:r>
      <w:r w:rsidR="003217F3" w:rsidRPr="00297432">
        <w:rPr>
          <w:i/>
          <w:color w:val="FF0000"/>
          <w:lang w:val="en-US"/>
        </w:rPr>
        <w:t>.</w:t>
      </w:r>
      <w:r w:rsidR="00FE52E2" w:rsidRPr="00297432">
        <w:rPr>
          <w:i/>
          <w:color w:val="FF0000"/>
          <w:lang w:val="en-US"/>
        </w:rPr>
        <w:t xml:space="preserve"> </w:t>
      </w:r>
    </w:p>
    <w:p w:rsidR="00514637" w:rsidRDefault="00CA6D2E" w:rsidP="00A36C98">
      <w:pPr>
        <w:rPr>
          <w:i/>
          <w:color w:val="FF0000"/>
        </w:rPr>
      </w:pPr>
      <w:r w:rsidRPr="00297432">
        <w:rPr>
          <w:i/>
          <w:color w:val="FF0000"/>
          <w:lang w:val="en-US"/>
        </w:rPr>
        <w:t xml:space="preserve">The AOI can be extended to </w:t>
      </w:r>
      <w:r w:rsidR="00FE52E2" w:rsidRPr="00297432">
        <w:rPr>
          <w:i/>
          <w:color w:val="FF0000"/>
          <w:lang w:val="en-US"/>
        </w:rPr>
        <w:t xml:space="preserve">encompass </w:t>
      </w:r>
      <w:r w:rsidR="00514637">
        <w:rPr>
          <w:i/>
          <w:color w:val="FF0000"/>
          <w:lang w:val="en-US"/>
        </w:rPr>
        <w:t>a</w:t>
      </w:r>
      <w:r w:rsidR="00A36C98" w:rsidRPr="00297432">
        <w:rPr>
          <w:i/>
          <w:color w:val="FF0000"/>
          <w:lang w:val="en-US"/>
        </w:rPr>
        <w:t xml:space="preserve"> </w:t>
      </w:r>
      <w:r w:rsidR="00514637">
        <w:rPr>
          <w:i/>
          <w:color w:val="FF0000"/>
          <w:lang w:val="en-US"/>
        </w:rPr>
        <w:t xml:space="preserve">local government’s </w:t>
      </w:r>
      <w:r w:rsidR="00A36C98" w:rsidRPr="00297432">
        <w:rPr>
          <w:i/>
          <w:color w:val="FF0000"/>
          <w:lang w:val="en-US"/>
        </w:rPr>
        <w:t>legal boundary</w:t>
      </w:r>
      <w:r w:rsidR="00514637">
        <w:rPr>
          <w:i/>
          <w:color w:val="FF0000"/>
          <w:lang w:val="en-US"/>
        </w:rPr>
        <w:t>,</w:t>
      </w:r>
      <w:r w:rsidR="00A36C98" w:rsidRPr="00297432">
        <w:rPr>
          <w:i/>
          <w:color w:val="FF0000"/>
          <w:lang w:val="en-US"/>
        </w:rPr>
        <w:t xml:space="preserve"> or First Nation’s reserve boundary</w:t>
      </w:r>
      <w:r w:rsidR="00514637">
        <w:rPr>
          <w:i/>
          <w:color w:val="FF0000"/>
          <w:lang w:val="en-US"/>
        </w:rPr>
        <w:t>,</w:t>
      </w:r>
      <w:r w:rsidR="00A36C98" w:rsidRPr="00297432">
        <w:rPr>
          <w:i/>
          <w:color w:val="FF0000"/>
          <w:lang w:val="en-US"/>
        </w:rPr>
        <w:t xml:space="preserve"> plus a 2-kilometer buffer</w:t>
      </w:r>
      <w:r w:rsidRPr="00297432">
        <w:rPr>
          <w:i/>
          <w:color w:val="FF0000"/>
          <w:lang w:val="en-US"/>
        </w:rPr>
        <w:t xml:space="preserve"> when t</w:t>
      </w:r>
      <w:r w:rsidR="00514637">
        <w:rPr>
          <w:i/>
          <w:color w:val="FF0000"/>
          <w:lang w:val="en-US"/>
        </w:rPr>
        <w:t>his</w:t>
      </w:r>
      <w:r w:rsidRPr="00297432">
        <w:rPr>
          <w:i/>
          <w:color w:val="FF0000"/>
          <w:lang w:val="en-US"/>
        </w:rPr>
        <w:t xml:space="preserve"> differs significantly from the WUI.  </w:t>
      </w:r>
      <w:r w:rsidR="009F4333" w:rsidRPr="00297432">
        <w:rPr>
          <w:i/>
          <w:color w:val="FF0000"/>
          <w:lang w:val="en-US"/>
        </w:rPr>
        <w:t>Th</w:t>
      </w:r>
      <w:r w:rsidRPr="00297432">
        <w:rPr>
          <w:i/>
          <w:color w:val="FF0000"/>
          <w:lang w:val="en-US"/>
        </w:rPr>
        <w:t xml:space="preserve">is extension of the </w:t>
      </w:r>
      <w:r w:rsidR="001643D1" w:rsidRPr="00297432">
        <w:rPr>
          <w:i/>
          <w:color w:val="FF0000"/>
          <w:lang w:val="en-US"/>
        </w:rPr>
        <w:t xml:space="preserve">AOI </w:t>
      </w:r>
      <w:r w:rsidR="001643D1" w:rsidRPr="00297432">
        <w:rPr>
          <w:i/>
          <w:color w:val="FF0000"/>
        </w:rPr>
        <w:t>should</w:t>
      </w:r>
      <w:r w:rsidR="00B94F93" w:rsidRPr="00297432">
        <w:rPr>
          <w:i/>
          <w:color w:val="FF0000"/>
        </w:rPr>
        <w:t xml:space="preserve"> reflect how the community is organized and how it approaches other similar planning projects. </w:t>
      </w:r>
      <w:r w:rsidR="00514637">
        <w:rPr>
          <w:i/>
          <w:color w:val="FF0000"/>
        </w:rPr>
        <w:t xml:space="preserve"> </w:t>
      </w:r>
    </w:p>
    <w:p w:rsidR="00E13BF0" w:rsidRDefault="00D6282E" w:rsidP="00A36C98">
      <w:pPr>
        <w:rPr>
          <w:i/>
          <w:color w:val="FF0000"/>
          <w:lang w:val="en-US"/>
        </w:rPr>
      </w:pPr>
      <w:r w:rsidRPr="00D6282E">
        <w:rPr>
          <w:i/>
          <w:color w:val="FF0000"/>
          <w:lang w:val="en-US"/>
        </w:rPr>
        <w:t>For the purpose of the CWPP, the AOI</w:t>
      </w:r>
      <w:r w:rsidR="00E13BF0" w:rsidRPr="00D6282E">
        <w:rPr>
          <w:i/>
          <w:color w:val="FF0000"/>
          <w:lang w:val="en-US"/>
        </w:rPr>
        <w:t xml:space="preserve"> is</w:t>
      </w:r>
      <w:r>
        <w:rPr>
          <w:i/>
          <w:color w:val="FF0000"/>
          <w:lang w:val="en-US"/>
        </w:rPr>
        <w:t xml:space="preserve"> a</w:t>
      </w:r>
      <w:r w:rsidR="002319A7" w:rsidRPr="00D6282E">
        <w:rPr>
          <w:i/>
          <w:color w:val="FF0000"/>
          <w:lang w:val="en-US"/>
        </w:rPr>
        <w:t xml:space="preserve"> </w:t>
      </w:r>
      <w:r w:rsidRPr="00D6282E">
        <w:rPr>
          <w:i/>
          <w:color w:val="FF0000"/>
          <w:lang w:val="en-US"/>
        </w:rPr>
        <w:t xml:space="preserve">SWPI </w:t>
      </w:r>
      <w:r w:rsidR="00CA6D2E" w:rsidRPr="00D6282E">
        <w:rPr>
          <w:i/>
          <w:color w:val="FF0000"/>
          <w:lang w:val="en-US"/>
        </w:rPr>
        <w:t>boundary</w:t>
      </w:r>
      <w:r w:rsidR="002319A7" w:rsidRPr="00D6282E">
        <w:rPr>
          <w:i/>
          <w:color w:val="FF0000"/>
          <w:lang w:val="en-US"/>
        </w:rPr>
        <w:t xml:space="preserve"> </w:t>
      </w:r>
      <w:r w:rsidR="00E13BF0" w:rsidRPr="00D6282E">
        <w:rPr>
          <w:i/>
          <w:color w:val="FF0000"/>
          <w:lang w:val="en-US"/>
        </w:rPr>
        <w:t>meant to support</w:t>
      </w:r>
      <w:r w:rsidR="002319A7" w:rsidRPr="00D6282E">
        <w:rPr>
          <w:i/>
          <w:color w:val="FF0000"/>
          <w:lang w:val="en-US"/>
        </w:rPr>
        <w:t xml:space="preserve"> </w:t>
      </w:r>
      <w:r w:rsidR="00CA6D2E" w:rsidRPr="00D6282E">
        <w:rPr>
          <w:i/>
          <w:color w:val="FF0000"/>
          <w:lang w:val="en-US"/>
        </w:rPr>
        <w:t>local government</w:t>
      </w:r>
      <w:r w:rsidR="00170935">
        <w:rPr>
          <w:i/>
          <w:color w:val="FF0000"/>
          <w:lang w:val="en-US"/>
        </w:rPr>
        <w:t xml:space="preserve"> or First Nation </w:t>
      </w:r>
      <w:r w:rsidR="00170935" w:rsidRPr="00D6282E">
        <w:rPr>
          <w:i/>
          <w:color w:val="FF0000"/>
          <w:lang w:val="en-US"/>
        </w:rPr>
        <w:t>planning</w:t>
      </w:r>
      <w:r>
        <w:rPr>
          <w:i/>
          <w:color w:val="FF0000"/>
          <w:lang w:val="en-US"/>
        </w:rPr>
        <w:t xml:space="preserve"> </w:t>
      </w:r>
      <w:r w:rsidR="00CA6D2E" w:rsidRPr="00D6282E">
        <w:rPr>
          <w:i/>
          <w:color w:val="FF0000"/>
          <w:lang w:val="en-US"/>
        </w:rPr>
        <w:t>and</w:t>
      </w:r>
      <w:r w:rsidR="002319A7" w:rsidRPr="00D6282E">
        <w:rPr>
          <w:i/>
          <w:color w:val="FF0000"/>
          <w:lang w:val="en-US"/>
        </w:rPr>
        <w:t xml:space="preserve"> </w:t>
      </w:r>
      <w:r w:rsidR="00E13BF0" w:rsidRPr="00D6282E">
        <w:rPr>
          <w:i/>
          <w:color w:val="FF0000"/>
          <w:lang w:val="en-US"/>
        </w:rPr>
        <w:t xml:space="preserve">it </w:t>
      </w:r>
      <w:r w:rsidR="002319A7" w:rsidRPr="00D6282E">
        <w:rPr>
          <w:i/>
          <w:color w:val="FF0000"/>
          <w:lang w:val="en-US"/>
        </w:rPr>
        <w:t xml:space="preserve">is expected that </w:t>
      </w:r>
      <w:r>
        <w:rPr>
          <w:i/>
          <w:color w:val="FF0000"/>
          <w:lang w:val="en-US"/>
        </w:rPr>
        <w:t xml:space="preserve">not all </w:t>
      </w:r>
      <w:r w:rsidRPr="00D6282E">
        <w:rPr>
          <w:i/>
          <w:color w:val="FF0000"/>
          <w:lang w:val="en-US"/>
        </w:rPr>
        <w:t>CWPPs</w:t>
      </w:r>
      <w:r w:rsidR="00CA6D2E" w:rsidRPr="00D6282E">
        <w:rPr>
          <w:i/>
          <w:color w:val="FF0000"/>
          <w:lang w:val="en-US"/>
        </w:rPr>
        <w:t xml:space="preserve"> </w:t>
      </w:r>
      <w:r w:rsidR="002319A7" w:rsidRPr="00D6282E">
        <w:rPr>
          <w:i/>
          <w:color w:val="FF0000"/>
          <w:lang w:val="en-US"/>
        </w:rPr>
        <w:t xml:space="preserve">will </w:t>
      </w:r>
      <w:r w:rsidR="00CA6D2E" w:rsidRPr="00D6282E">
        <w:rPr>
          <w:i/>
          <w:color w:val="FF0000"/>
          <w:lang w:val="en-US"/>
        </w:rPr>
        <w:t>identify an AOI</w:t>
      </w:r>
      <w:r w:rsidR="002319A7" w:rsidRPr="00D6282E">
        <w:rPr>
          <w:i/>
          <w:color w:val="FF0000"/>
          <w:lang w:val="en-US"/>
        </w:rPr>
        <w:t xml:space="preserve"> that </w:t>
      </w:r>
      <w:r>
        <w:rPr>
          <w:i/>
          <w:color w:val="FF0000"/>
          <w:lang w:val="en-US"/>
        </w:rPr>
        <w:t>is different from the WUI.</w:t>
      </w:r>
      <w:r w:rsidR="002319A7" w:rsidRPr="00297432">
        <w:rPr>
          <w:i/>
          <w:color w:val="FF0000"/>
          <w:lang w:val="en-US"/>
        </w:rPr>
        <w:t xml:space="preserve"> </w:t>
      </w:r>
    </w:p>
    <w:p w:rsidR="009F4333" w:rsidRPr="00297432" w:rsidRDefault="00B94F93" w:rsidP="00A36C98">
      <w:pPr>
        <w:rPr>
          <w:i/>
          <w:color w:val="FF0000"/>
          <w:lang w:val="en-US"/>
        </w:rPr>
      </w:pPr>
      <w:r w:rsidRPr="00297432">
        <w:rPr>
          <w:i/>
          <w:color w:val="FF0000"/>
        </w:rPr>
        <w:t xml:space="preserve">When </w:t>
      </w:r>
      <w:r w:rsidR="006E2E8E">
        <w:rPr>
          <w:i/>
          <w:color w:val="FF0000"/>
        </w:rPr>
        <w:t>communities</w:t>
      </w:r>
      <w:r w:rsidR="006E2E8E" w:rsidRPr="00297432">
        <w:rPr>
          <w:i/>
          <w:color w:val="FF0000"/>
        </w:rPr>
        <w:t xml:space="preserve"> </w:t>
      </w:r>
      <w:r w:rsidRPr="00297432">
        <w:rPr>
          <w:i/>
          <w:color w:val="FF0000"/>
        </w:rPr>
        <w:t>are located close together and are geographically aligned</w:t>
      </w:r>
      <w:r w:rsidR="00F1760B">
        <w:rPr>
          <w:i/>
          <w:color w:val="FF0000"/>
        </w:rPr>
        <w:t>,</w:t>
      </w:r>
      <w:r w:rsidRPr="00297432">
        <w:rPr>
          <w:i/>
          <w:color w:val="FF0000"/>
        </w:rPr>
        <w:t xml:space="preserve"> a “regional” approach may</w:t>
      </w:r>
      <w:r w:rsidR="00F1760B">
        <w:rPr>
          <w:i/>
          <w:color w:val="FF0000"/>
        </w:rPr>
        <w:t xml:space="preserve"> </w:t>
      </w:r>
      <w:r w:rsidRPr="00297432">
        <w:rPr>
          <w:i/>
          <w:color w:val="FF0000"/>
        </w:rPr>
        <w:t>be most effective</w:t>
      </w:r>
      <w:r w:rsidR="001643D1" w:rsidRPr="00297432">
        <w:rPr>
          <w:i/>
          <w:color w:val="FF0000"/>
        </w:rPr>
        <w:t xml:space="preserve">.  </w:t>
      </w:r>
      <w:r w:rsidR="003217F3" w:rsidRPr="00297432">
        <w:rPr>
          <w:i/>
          <w:color w:val="FF0000"/>
          <w:lang w:val="en-US"/>
        </w:rPr>
        <w:t xml:space="preserve">For </w:t>
      </w:r>
      <w:r w:rsidR="006E2E8E">
        <w:rPr>
          <w:i/>
          <w:color w:val="FF0000"/>
          <w:lang w:val="en-US"/>
        </w:rPr>
        <w:t>r</w:t>
      </w:r>
      <w:r w:rsidR="003217F3" w:rsidRPr="00297432">
        <w:rPr>
          <w:i/>
          <w:color w:val="FF0000"/>
          <w:lang w:val="en-US"/>
        </w:rPr>
        <w:t xml:space="preserve">egional </w:t>
      </w:r>
      <w:proofErr w:type="gramStart"/>
      <w:r w:rsidR="006E2E8E">
        <w:rPr>
          <w:i/>
          <w:color w:val="FF0000"/>
          <w:lang w:val="en-US"/>
        </w:rPr>
        <w:t>d</w:t>
      </w:r>
      <w:r w:rsidR="001643D1" w:rsidRPr="00297432">
        <w:rPr>
          <w:i/>
          <w:color w:val="FF0000"/>
          <w:lang w:val="en-US"/>
        </w:rPr>
        <w:t xml:space="preserve">istricts </w:t>
      </w:r>
      <w:r w:rsidR="003266C4" w:rsidRPr="00297432">
        <w:rPr>
          <w:i/>
          <w:color w:val="FF0000"/>
          <w:lang w:val="en-US"/>
        </w:rPr>
        <w:t xml:space="preserve"> </w:t>
      </w:r>
      <w:r w:rsidR="003217F3" w:rsidRPr="00297432">
        <w:rPr>
          <w:i/>
          <w:color w:val="FF0000"/>
          <w:lang w:val="en-US"/>
        </w:rPr>
        <w:t>this</w:t>
      </w:r>
      <w:proofErr w:type="gramEnd"/>
      <w:r w:rsidR="003217F3" w:rsidRPr="00297432">
        <w:rPr>
          <w:i/>
          <w:color w:val="FF0000"/>
          <w:lang w:val="en-US"/>
        </w:rPr>
        <w:t xml:space="preserve"> could be the boundary of an electoral area that encompasses multiple communities.</w:t>
      </w:r>
      <w:r w:rsidR="00183950" w:rsidRPr="00297432">
        <w:rPr>
          <w:i/>
          <w:color w:val="FF0000"/>
          <w:lang w:val="en-US"/>
        </w:rPr>
        <w:t xml:space="preserve">  This has been successful in some areas of the province to gain</w:t>
      </w:r>
      <w:r w:rsidR="003155AD">
        <w:rPr>
          <w:i/>
          <w:color w:val="FF0000"/>
          <w:lang w:val="en-US"/>
        </w:rPr>
        <w:t xml:space="preserve"> </w:t>
      </w:r>
      <w:r w:rsidR="003155AD" w:rsidRPr="00297432">
        <w:rPr>
          <w:i/>
          <w:color w:val="FF0000"/>
          <w:lang w:val="en-US"/>
        </w:rPr>
        <w:t>efficienc</w:t>
      </w:r>
      <w:r w:rsidR="003155AD">
        <w:rPr>
          <w:i/>
          <w:color w:val="FF0000"/>
          <w:lang w:val="en-US"/>
        </w:rPr>
        <w:t>ies</w:t>
      </w:r>
      <w:r w:rsidR="003155AD" w:rsidRPr="00297432">
        <w:rPr>
          <w:i/>
          <w:color w:val="FF0000"/>
          <w:lang w:val="en-US"/>
        </w:rPr>
        <w:t xml:space="preserve"> and mimics </w:t>
      </w:r>
      <w:r w:rsidR="00F1760B">
        <w:rPr>
          <w:i/>
          <w:color w:val="FF0000"/>
          <w:lang w:val="en-US"/>
        </w:rPr>
        <w:t>a</w:t>
      </w:r>
      <w:r w:rsidR="003155AD">
        <w:rPr>
          <w:i/>
          <w:color w:val="FF0000"/>
          <w:lang w:val="en-US"/>
        </w:rPr>
        <w:t xml:space="preserve"> </w:t>
      </w:r>
      <w:r w:rsidR="003155AD" w:rsidRPr="00297432">
        <w:rPr>
          <w:i/>
          <w:color w:val="FF0000"/>
          <w:lang w:val="en-US"/>
        </w:rPr>
        <w:t>municipal boundary</w:t>
      </w:r>
      <w:r w:rsidR="003155AD">
        <w:rPr>
          <w:i/>
          <w:color w:val="FF0000"/>
          <w:lang w:val="en-US"/>
        </w:rPr>
        <w:t xml:space="preserve"> approach</w:t>
      </w:r>
      <w:r w:rsidR="003155AD" w:rsidRPr="00297432">
        <w:rPr>
          <w:i/>
          <w:color w:val="FF0000"/>
          <w:lang w:val="en-US"/>
        </w:rPr>
        <w:t>.</w:t>
      </w:r>
    </w:p>
    <w:p w:rsidR="00F1760B" w:rsidRDefault="00FE52E2" w:rsidP="00BD7C50">
      <w:pPr>
        <w:rPr>
          <w:rFonts w:eastAsia="Calibri" w:cs="Times New Roman"/>
          <w:i/>
          <w:color w:val="FF0000"/>
          <w:lang w:val="en-US"/>
        </w:rPr>
      </w:pPr>
      <w:r w:rsidRPr="00297432">
        <w:rPr>
          <w:rFonts w:eastAsia="Calibri" w:cs="Times New Roman"/>
          <w:i/>
          <w:color w:val="FF0000"/>
          <w:lang w:val="en-US"/>
        </w:rPr>
        <w:t>To define the AOI, s</w:t>
      </w:r>
      <w:r w:rsidR="00D83F16" w:rsidRPr="00297432">
        <w:rPr>
          <w:rFonts w:eastAsia="Calibri" w:cs="Times New Roman"/>
          <w:i/>
          <w:color w:val="FF0000"/>
          <w:lang w:val="en-US"/>
        </w:rPr>
        <w:t xml:space="preserve">tart with the PSTA data </w:t>
      </w:r>
      <w:r w:rsidR="00BD7C50" w:rsidRPr="00297432">
        <w:rPr>
          <w:rFonts w:eastAsia="Calibri" w:cs="Times New Roman"/>
          <w:i/>
          <w:color w:val="FF0000"/>
          <w:lang w:val="en-US"/>
        </w:rPr>
        <w:t xml:space="preserve">and any other local information </w:t>
      </w:r>
      <w:r w:rsidR="00D83F16" w:rsidRPr="00297432">
        <w:rPr>
          <w:rFonts w:eastAsia="Calibri" w:cs="Times New Roman"/>
          <w:i/>
          <w:color w:val="FF0000"/>
          <w:lang w:val="en-US"/>
        </w:rPr>
        <w:t xml:space="preserve">to </w:t>
      </w:r>
      <w:r w:rsidR="00BD7C50" w:rsidRPr="00297432">
        <w:rPr>
          <w:rFonts w:eastAsia="Calibri" w:cs="Times New Roman"/>
          <w:i/>
          <w:color w:val="FF0000"/>
          <w:lang w:val="en-US"/>
        </w:rPr>
        <w:t xml:space="preserve">identify </w:t>
      </w:r>
      <w:r w:rsidR="002B56FE" w:rsidRPr="00297432">
        <w:rPr>
          <w:rFonts w:eastAsia="Calibri" w:cs="Times New Roman"/>
          <w:i/>
          <w:color w:val="FF0000"/>
          <w:lang w:val="en-US"/>
        </w:rPr>
        <w:t xml:space="preserve">the </w:t>
      </w:r>
      <w:r w:rsidR="00BD7C50" w:rsidRPr="00297432">
        <w:rPr>
          <w:rFonts w:eastAsia="Calibri" w:cs="Times New Roman"/>
          <w:i/>
          <w:color w:val="FF0000"/>
          <w:lang w:val="en-US"/>
        </w:rPr>
        <w:t xml:space="preserve">area </w:t>
      </w:r>
      <w:r w:rsidR="000A7135" w:rsidRPr="00297432">
        <w:rPr>
          <w:rFonts w:eastAsia="Calibri" w:cs="Times New Roman"/>
          <w:i/>
          <w:color w:val="FF0000"/>
          <w:lang w:val="en-US"/>
        </w:rPr>
        <w:t>that</w:t>
      </w:r>
      <w:r w:rsidR="00BD7C50" w:rsidRPr="00297432">
        <w:rPr>
          <w:rFonts w:eastAsia="Calibri" w:cs="Times New Roman"/>
          <w:i/>
          <w:color w:val="FF0000"/>
          <w:lang w:val="en-US"/>
        </w:rPr>
        <w:t xml:space="preserve"> makes the most sense from a structure density, </w:t>
      </w:r>
      <w:r w:rsidR="006E2E8E">
        <w:rPr>
          <w:rFonts w:eastAsia="Calibri" w:cs="Times New Roman"/>
          <w:i/>
          <w:color w:val="FF0000"/>
          <w:lang w:val="en-US"/>
        </w:rPr>
        <w:t>administrative</w:t>
      </w:r>
      <w:r w:rsidR="003155AD">
        <w:rPr>
          <w:rFonts w:eastAsia="Calibri" w:cs="Times New Roman"/>
          <w:i/>
          <w:color w:val="FF0000"/>
          <w:lang w:val="en-US"/>
        </w:rPr>
        <w:t>,</w:t>
      </w:r>
      <w:r w:rsidR="00BD7C50" w:rsidRPr="00297432">
        <w:rPr>
          <w:rFonts w:eastAsia="Calibri" w:cs="Times New Roman"/>
          <w:i/>
          <w:color w:val="FF0000"/>
          <w:lang w:val="en-US"/>
        </w:rPr>
        <w:t xml:space="preserve"> and community wildfire protection perspective.  </w:t>
      </w:r>
    </w:p>
    <w:p w:rsidR="00BD7C50" w:rsidRPr="00297432" w:rsidRDefault="00E90599" w:rsidP="00BD7C50">
      <w:pPr>
        <w:rPr>
          <w:rFonts w:eastAsia="Calibri" w:cs="Times New Roman"/>
          <w:i/>
          <w:color w:val="FF0000"/>
          <w:lang w:val="en-US"/>
        </w:rPr>
      </w:pPr>
      <w:r w:rsidRPr="00297432">
        <w:rPr>
          <w:rFonts w:eastAsia="Calibri" w:cs="Times New Roman"/>
          <w:i/>
          <w:color w:val="FF0000"/>
          <w:lang w:val="en-US"/>
        </w:rPr>
        <w:t>A land ownership assessment is</w:t>
      </w:r>
      <w:r w:rsidR="00794978" w:rsidRPr="00297432">
        <w:rPr>
          <w:rFonts w:eastAsia="Calibri" w:cs="Times New Roman"/>
          <w:i/>
          <w:color w:val="FF0000"/>
          <w:lang w:val="en-US"/>
        </w:rPr>
        <w:t xml:space="preserve"> required to determine jurisdiction and property boundaries. </w:t>
      </w:r>
      <w:r w:rsidR="00BD7C50" w:rsidRPr="00297432">
        <w:rPr>
          <w:rFonts w:eastAsia="Calibri" w:cs="Times New Roman"/>
          <w:i/>
          <w:color w:val="FF0000"/>
          <w:lang w:val="en-US"/>
        </w:rPr>
        <w:t xml:space="preserve">Private land often extends past </w:t>
      </w:r>
      <w:r w:rsidR="006E2E8E">
        <w:rPr>
          <w:rFonts w:eastAsia="Calibri" w:cs="Times New Roman"/>
          <w:i/>
          <w:color w:val="FF0000"/>
          <w:lang w:val="en-US"/>
        </w:rPr>
        <w:t>local government</w:t>
      </w:r>
      <w:r w:rsidR="006E2E8E" w:rsidRPr="00297432">
        <w:rPr>
          <w:rFonts w:eastAsia="Calibri" w:cs="Times New Roman"/>
          <w:i/>
          <w:color w:val="FF0000"/>
          <w:lang w:val="en-US"/>
        </w:rPr>
        <w:t xml:space="preserve"> </w:t>
      </w:r>
      <w:r w:rsidR="00BD7C50" w:rsidRPr="00297432">
        <w:rPr>
          <w:rFonts w:eastAsia="Calibri" w:cs="Times New Roman"/>
          <w:i/>
          <w:color w:val="FF0000"/>
          <w:lang w:val="en-US"/>
        </w:rPr>
        <w:t>boundaries and adjacent parcels of private land can extend outwards for many kilometers</w:t>
      </w:r>
      <w:r w:rsidR="001643D1" w:rsidRPr="00297432">
        <w:rPr>
          <w:rFonts w:eastAsia="Calibri" w:cs="Times New Roman"/>
          <w:i/>
          <w:color w:val="FF0000"/>
          <w:lang w:val="en-US"/>
        </w:rPr>
        <w:t xml:space="preserve">.  </w:t>
      </w:r>
      <w:r w:rsidR="00C728C4" w:rsidRPr="00297432">
        <w:rPr>
          <w:rFonts w:eastAsia="Calibri" w:cs="Times New Roman"/>
          <w:i/>
          <w:color w:val="FF0000"/>
          <w:lang w:val="en-US"/>
        </w:rPr>
        <w:t xml:space="preserve">In some cases, not all of the adjacent private land </w:t>
      </w:r>
      <w:r w:rsidR="00C728C4" w:rsidRPr="0064734C">
        <w:rPr>
          <w:rFonts w:eastAsia="Calibri" w:cs="Times New Roman"/>
          <w:i/>
          <w:color w:val="FF0000"/>
          <w:lang w:val="en-US"/>
        </w:rPr>
        <w:t xml:space="preserve">will be included, particularly when the land is vacant, structure density is below the threshold, and extending </w:t>
      </w:r>
      <w:r w:rsidR="00C728C4">
        <w:rPr>
          <w:rFonts w:eastAsia="Calibri" w:cs="Times New Roman"/>
          <w:i/>
          <w:color w:val="FF0000"/>
          <w:lang w:val="en-US"/>
        </w:rPr>
        <w:t>the AOI</w:t>
      </w:r>
      <w:r w:rsidR="00C728C4" w:rsidRPr="0064734C">
        <w:rPr>
          <w:rFonts w:eastAsia="Calibri" w:cs="Times New Roman"/>
          <w:i/>
          <w:color w:val="FF0000"/>
          <w:lang w:val="en-US"/>
        </w:rPr>
        <w:t xml:space="preserve"> boundary would result in large amounts of fuel on private land between the boundary and the community.</w:t>
      </w:r>
    </w:p>
    <w:p w:rsidR="008241D3" w:rsidRPr="00297432" w:rsidRDefault="00DA65D0" w:rsidP="00221DE4">
      <w:pPr>
        <w:rPr>
          <w:rFonts w:eastAsia="Calibri" w:cs="Times New Roman"/>
          <w:color w:val="FF0000"/>
        </w:rPr>
      </w:pPr>
      <w:r w:rsidRPr="00A53938">
        <w:rPr>
          <w:i/>
          <w:color w:val="FF0000"/>
          <w:lang w:val="en-US"/>
        </w:rPr>
        <w:t xml:space="preserve">Provide a summary of </w:t>
      </w:r>
      <w:r w:rsidR="003B09EC" w:rsidRPr="00A53938">
        <w:rPr>
          <w:i/>
          <w:color w:val="FF0000"/>
          <w:lang w:val="en-US"/>
        </w:rPr>
        <w:t xml:space="preserve">the </w:t>
      </w:r>
      <w:r w:rsidR="003B09EC" w:rsidRPr="00A53938">
        <w:rPr>
          <w:rFonts w:eastAsia="Calibri" w:cs="Times New Roman"/>
          <w:i/>
          <w:color w:val="FF0000"/>
        </w:rPr>
        <w:t>Area</w:t>
      </w:r>
      <w:r w:rsidR="00BD7C50" w:rsidRPr="00A53938">
        <w:rPr>
          <w:rFonts w:eastAsia="Calibri" w:cs="Times New Roman"/>
          <w:i/>
          <w:color w:val="FF0000"/>
        </w:rPr>
        <w:t xml:space="preserve"> of Interest</w:t>
      </w:r>
      <w:r w:rsidR="000769E0" w:rsidRPr="00A53938">
        <w:rPr>
          <w:rFonts w:eastAsia="Calibri" w:cs="Times New Roman"/>
          <w:i/>
          <w:color w:val="FF0000"/>
        </w:rPr>
        <w:t>,</w:t>
      </w:r>
      <w:r w:rsidR="00BD7C50" w:rsidRPr="00A53938">
        <w:rPr>
          <w:rFonts w:eastAsia="Calibri" w:cs="Times New Roman"/>
          <w:i/>
          <w:color w:val="FF0000"/>
        </w:rPr>
        <w:t xml:space="preserve"> </w:t>
      </w:r>
      <w:r w:rsidR="00FE52E2" w:rsidRPr="00A53938">
        <w:rPr>
          <w:rFonts w:eastAsia="Calibri" w:cs="Times New Roman"/>
          <w:i/>
          <w:color w:val="FF0000"/>
        </w:rPr>
        <w:t>including</w:t>
      </w:r>
      <w:r w:rsidRPr="00A53938">
        <w:rPr>
          <w:rFonts w:eastAsia="Calibri" w:cs="Times New Roman"/>
          <w:i/>
          <w:color w:val="FF0000"/>
        </w:rPr>
        <w:t xml:space="preserve"> total </w:t>
      </w:r>
      <w:r w:rsidR="003B09EC" w:rsidRPr="00A53938">
        <w:rPr>
          <w:rFonts w:eastAsia="Calibri" w:cs="Times New Roman"/>
          <w:i/>
          <w:color w:val="FF0000"/>
        </w:rPr>
        <w:t>hectares of</w:t>
      </w:r>
      <w:r w:rsidR="003155AD" w:rsidRPr="00A53938">
        <w:rPr>
          <w:rFonts w:eastAsia="Calibri" w:cs="Times New Roman"/>
          <w:i/>
          <w:color w:val="FF0000"/>
        </w:rPr>
        <w:t xml:space="preserve"> </w:t>
      </w:r>
      <w:r w:rsidR="00F42B49" w:rsidRPr="00A53938">
        <w:rPr>
          <w:rFonts w:eastAsia="Calibri" w:cs="Times New Roman"/>
          <w:i/>
          <w:color w:val="FF0000"/>
        </w:rPr>
        <w:t>private</w:t>
      </w:r>
      <w:r w:rsidR="003155AD" w:rsidRPr="00A53938">
        <w:rPr>
          <w:rFonts w:eastAsia="Calibri" w:cs="Times New Roman"/>
          <w:i/>
          <w:color w:val="FF0000"/>
        </w:rPr>
        <w:t>,</w:t>
      </w:r>
      <w:r w:rsidR="00F42B49" w:rsidRPr="00A53938">
        <w:rPr>
          <w:rFonts w:eastAsia="Calibri" w:cs="Times New Roman"/>
          <w:i/>
          <w:color w:val="FF0000"/>
        </w:rPr>
        <w:t xml:space="preserve"> </w:t>
      </w:r>
      <w:r w:rsidR="006E2E8E">
        <w:rPr>
          <w:rFonts w:eastAsia="Calibri" w:cs="Times New Roman"/>
          <w:i/>
          <w:color w:val="FF0000"/>
        </w:rPr>
        <w:t>local government</w:t>
      </w:r>
      <w:r w:rsidR="000769E0" w:rsidRPr="00A53938">
        <w:rPr>
          <w:rFonts w:eastAsia="Calibri" w:cs="Times New Roman"/>
          <w:i/>
          <w:color w:val="FF0000"/>
        </w:rPr>
        <w:t>, federal Crown</w:t>
      </w:r>
      <w:r w:rsidR="00F42B49" w:rsidRPr="00A53938">
        <w:rPr>
          <w:rFonts w:eastAsia="Calibri" w:cs="Times New Roman"/>
          <w:i/>
          <w:color w:val="FF0000"/>
        </w:rPr>
        <w:t xml:space="preserve"> </w:t>
      </w:r>
      <w:r w:rsidR="003155AD" w:rsidRPr="00A53938">
        <w:rPr>
          <w:rFonts w:eastAsia="Calibri" w:cs="Times New Roman"/>
          <w:i/>
          <w:color w:val="FF0000"/>
        </w:rPr>
        <w:t xml:space="preserve">and </w:t>
      </w:r>
      <w:r w:rsidR="000769E0" w:rsidRPr="00A53938">
        <w:rPr>
          <w:rFonts w:eastAsia="Calibri" w:cs="Times New Roman"/>
          <w:i/>
          <w:color w:val="FF0000"/>
        </w:rPr>
        <w:t xml:space="preserve">provincial </w:t>
      </w:r>
      <w:r w:rsidR="00BD7C50" w:rsidRPr="00A53938">
        <w:rPr>
          <w:rFonts w:eastAsia="Calibri" w:cs="Times New Roman"/>
          <w:i/>
          <w:color w:val="FF0000"/>
        </w:rPr>
        <w:t xml:space="preserve">Crown land.  </w:t>
      </w:r>
      <w:r w:rsidR="00E90599" w:rsidRPr="00A53938">
        <w:rPr>
          <w:rFonts w:eastAsia="Calibri" w:cs="Times New Roman"/>
          <w:i/>
          <w:color w:val="FF0000"/>
        </w:rPr>
        <w:t>Ownership data may be available from the local government</w:t>
      </w:r>
      <w:r w:rsidR="00170935">
        <w:rPr>
          <w:rFonts w:eastAsia="Calibri" w:cs="Times New Roman"/>
          <w:i/>
          <w:color w:val="FF0000"/>
        </w:rPr>
        <w:t xml:space="preserve"> or First Nation </w:t>
      </w:r>
      <w:r w:rsidR="00170935" w:rsidRPr="00A53938">
        <w:rPr>
          <w:rFonts w:eastAsia="Calibri" w:cs="Times New Roman"/>
          <w:i/>
          <w:color w:val="FF0000"/>
        </w:rPr>
        <w:t>and</w:t>
      </w:r>
      <w:r w:rsidR="00E90599" w:rsidRPr="00A53938">
        <w:rPr>
          <w:rFonts w:eastAsia="Calibri" w:cs="Times New Roman"/>
          <w:i/>
          <w:color w:val="FF0000"/>
        </w:rPr>
        <w:t xml:space="preserve"> is also available for download from DataBC.</w:t>
      </w:r>
      <w:r w:rsidR="00E90599" w:rsidRPr="00297432">
        <w:rPr>
          <w:rFonts w:eastAsia="Calibri" w:cs="Times New Roman"/>
          <w:i/>
          <w:color w:val="FF0000"/>
        </w:rPr>
        <w:t xml:space="preserve">  </w:t>
      </w:r>
    </w:p>
    <w:p w:rsidR="006E2E8E" w:rsidRDefault="006E2E8E" w:rsidP="00E52D2B">
      <w:pPr>
        <w:rPr>
          <w:rFonts w:eastAsia="Calibri"/>
          <w:b/>
        </w:rPr>
      </w:pPr>
    </w:p>
    <w:p w:rsidR="00E52D2B" w:rsidRPr="001643D1" w:rsidRDefault="00E52D2B" w:rsidP="00E52D2B">
      <w:pPr>
        <w:rPr>
          <w:rFonts w:eastAsia="Calibri"/>
          <w:b/>
        </w:rPr>
      </w:pPr>
      <w:r w:rsidRPr="001643D1">
        <w:rPr>
          <w:rFonts w:eastAsia="Calibri"/>
          <w:b/>
        </w:rPr>
        <w:t xml:space="preserve">MAP 1: Area of Interest </w:t>
      </w:r>
      <w:r>
        <w:rPr>
          <w:rFonts w:eastAsia="Calibri"/>
          <w:b/>
        </w:rPr>
        <w:t>(AOI)</w:t>
      </w:r>
    </w:p>
    <w:p w:rsidR="00E52D2B" w:rsidRPr="00CE76DA" w:rsidRDefault="00E52D2B" w:rsidP="00E52D2B">
      <w:pPr>
        <w:pStyle w:val="ListParagraph"/>
        <w:numPr>
          <w:ilvl w:val="0"/>
          <w:numId w:val="7"/>
        </w:numPr>
        <w:rPr>
          <w:rFonts w:eastAsia="Calibri"/>
        </w:rPr>
      </w:pPr>
      <w:r w:rsidRPr="00CE76DA">
        <w:rPr>
          <w:rFonts w:eastAsia="Calibri"/>
        </w:rPr>
        <w:t xml:space="preserve">CWPP AOI </w:t>
      </w:r>
    </w:p>
    <w:p w:rsidR="00E52D2B" w:rsidRPr="00CE76DA" w:rsidRDefault="00E52D2B" w:rsidP="00E52D2B">
      <w:pPr>
        <w:pStyle w:val="ListParagraph"/>
        <w:numPr>
          <w:ilvl w:val="0"/>
          <w:numId w:val="7"/>
        </w:numPr>
        <w:rPr>
          <w:rFonts w:eastAsia="Calibri"/>
        </w:rPr>
      </w:pPr>
      <w:r w:rsidRPr="00CE76DA">
        <w:rPr>
          <w:rFonts w:eastAsia="Calibri"/>
        </w:rPr>
        <w:t>Land ownership and administrative boundaries (</w:t>
      </w:r>
      <w:r w:rsidR="00CE76DA" w:rsidRPr="00CE76DA">
        <w:rPr>
          <w:rFonts w:eastAsia="Calibri" w:cs="Times New Roman"/>
        </w:rPr>
        <w:t xml:space="preserve">private, </w:t>
      </w:r>
      <w:r w:rsidR="006E2E8E">
        <w:rPr>
          <w:rFonts w:eastAsia="Calibri" w:cs="Times New Roman"/>
        </w:rPr>
        <w:t>local government</w:t>
      </w:r>
      <w:r w:rsidR="00CE76DA" w:rsidRPr="00CE76DA">
        <w:rPr>
          <w:rFonts w:eastAsia="Calibri" w:cs="Times New Roman"/>
        </w:rPr>
        <w:t>, federal Crown and provincial Crown land.</w:t>
      </w:r>
      <w:r w:rsidR="00CE76DA" w:rsidRPr="00CE76DA">
        <w:rPr>
          <w:rFonts w:eastAsia="Calibri"/>
        </w:rPr>
        <w:t>)</w:t>
      </w:r>
    </w:p>
    <w:p w:rsidR="00E52D2B" w:rsidRPr="00CE76DA" w:rsidRDefault="00E52D2B" w:rsidP="00E52D2B">
      <w:pPr>
        <w:pStyle w:val="ListParagraph"/>
        <w:numPr>
          <w:ilvl w:val="0"/>
          <w:numId w:val="7"/>
        </w:numPr>
        <w:rPr>
          <w:rFonts w:eastAsia="Calibri"/>
        </w:rPr>
      </w:pPr>
      <w:r w:rsidRPr="00CE76DA">
        <w:rPr>
          <w:rFonts w:eastAsia="Calibri"/>
        </w:rPr>
        <w:lastRenderedPageBreak/>
        <w:t>Relevant tenures such as range, woodlots, community forests</w:t>
      </w:r>
      <w:r w:rsidR="006E2E8E">
        <w:rPr>
          <w:rFonts w:eastAsia="Calibri"/>
        </w:rPr>
        <w:t xml:space="preserve"> and/</w:t>
      </w:r>
      <w:r w:rsidR="000F2D05">
        <w:rPr>
          <w:rFonts w:eastAsia="Calibri"/>
        </w:rPr>
        <w:t>or</w:t>
      </w:r>
      <w:r w:rsidR="000F2D05" w:rsidRPr="00CE76DA">
        <w:rPr>
          <w:rFonts w:eastAsia="Calibri"/>
        </w:rPr>
        <w:t xml:space="preserve"> Tree</w:t>
      </w:r>
      <w:r w:rsidRPr="00CE76DA">
        <w:rPr>
          <w:rFonts w:eastAsia="Calibri"/>
        </w:rPr>
        <w:t xml:space="preserve"> Farm</w:t>
      </w:r>
      <w:r w:rsidR="00E13BF0" w:rsidRPr="00CE76DA">
        <w:rPr>
          <w:rFonts w:eastAsia="Calibri"/>
        </w:rPr>
        <w:t xml:space="preserve"> License areas</w:t>
      </w:r>
    </w:p>
    <w:p w:rsidR="00E52D2B" w:rsidRPr="00CE76DA" w:rsidRDefault="00E52D2B" w:rsidP="00E52D2B">
      <w:pPr>
        <w:pStyle w:val="ListParagraph"/>
        <w:numPr>
          <w:ilvl w:val="0"/>
          <w:numId w:val="7"/>
        </w:numPr>
        <w:rPr>
          <w:rFonts w:eastAsia="Calibri"/>
        </w:rPr>
      </w:pPr>
      <w:r w:rsidRPr="00CE76DA">
        <w:rPr>
          <w:rFonts w:eastAsia="Calibri"/>
        </w:rPr>
        <w:t>Firefighting jurisdiction</w:t>
      </w:r>
      <w:r w:rsidR="00E13BF0" w:rsidRPr="00CE76DA">
        <w:rPr>
          <w:rFonts w:eastAsia="Calibri"/>
        </w:rPr>
        <w:t>s</w:t>
      </w:r>
    </w:p>
    <w:p w:rsidR="00E52D2B" w:rsidRPr="001643D1" w:rsidRDefault="001146B0" w:rsidP="00E52D2B">
      <w:pPr>
        <w:pStyle w:val="ListParagraph"/>
        <w:numPr>
          <w:ilvl w:val="0"/>
          <w:numId w:val="7"/>
        </w:numPr>
        <w:rPr>
          <w:rFonts w:eastAsia="Calibri"/>
        </w:rPr>
      </w:pPr>
      <w:r>
        <w:rPr>
          <w:rFonts w:eastAsia="Calibri"/>
        </w:rPr>
        <w:t xml:space="preserve">Proposed and </w:t>
      </w:r>
      <w:r w:rsidR="000769E0">
        <w:rPr>
          <w:rFonts w:eastAsia="Calibri"/>
        </w:rPr>
        <w:t>c</w:t>
      </w:r>
      <w:r w:rsidR="00E52D2B" w:rsidRPr="001643D1">
        <w:rPr>
          <w:rFonts w:eastAsia="Calibri"/>
        </w:rPr>
        <w:t xml:space="preserve">ompleted fuel treatments </w:t>
      </w:r>
    </w:p>
    <w:p w:rsidR="00E52D2B" w:rsidRPr="001643D1" w:rsidRDefault="00E52D2B" w:rsidP="00E52D2B">
      <w:pPr>
        <w:pStyle w:val="ListParagraph"/>
        <w:numPr>
          <w:ilvl w:val="0"/>
          <w:numId w:val="7"/>
        </w:numPr>
        <w:rPr>
          <w:rFonts w:eastAsia="Calibri"/>
        </w:rPr>
      </w:pPr>
      <w:r w:rsidRPr="001643D1">
        <w:rPr>
          <w:rFonts w:eastAsia="Calibri"/>
        </w:rPr>
        <w:t>Other</w:t>
      </w:r>
      <w:r w:rsidR="000769E0">
        <w:rPr>
          <w:rFonts w:eastAsia="Calibri"/>
        </w:rPr>
        <w:t>,</w:t>
      </w:r>
      <w:r w:rsidRPr="001643D1">
        <w:rPr>
          <w:rFonts w:eastAsia="Calibri"/>
        </w:rPr>
        <w:t xml:space="preserve"> such as FireSmart</w:t>
      </w:r>
      <w:r>
        <w:rPr>
          <w:rFonts w:eastAsia="Calibri"/>
        </w:rPr>
        <w:t xml:space="preserve"> areas </w:t>
      </w:r>
      <w:r w:rsidR="00E13BF0">
        <w:rPr>
          <w:rFonts w:eastAsia="Calibri"/>
        </w:rPr>
        <w:t xml:space="preserve">or </w:t>
      </w:r>
      <w:r w:rsidRPr="001643D1">
        <w:rPr>
          <w:rFonts w:eastAsia="Calibri"/>
        </w:rPr>
        <w:t>Wildfire Hazard Development Permit Areas</w:t>
      </w:r>
    </w:p>
    <w:p w:rsidR="00EF6E19" w:rsidRPr="00D251B1" w:rsidRDefault="00D251B1" w:rsidP="00221DE4">
      <w:pPr>
        <w:pStyle w:val="Heading2"/>
        <w:rPr>
          <w:lang w:val="en-US"/>
        </w:rPr>
      </w:pPr>
      <w:bookmarkStart w:id="17" w:name="_Toc466377677"/>
      <w:r w:rsidRPr="00D251B1">
        <w:rPr>
          <w:lang w:val="en-US"/>
        </w:rPr>
        <w:t>2.2 Community Description</w:t>
      </w:r>
      <w:bookmarkEnd w:id="17"/>
      <w:r w:rsidR="00F70441">
        <w:rPr>
          <w:lang w:val="en-US"/>
        </w:rPr>
        <w:t xml:space="preserve"> </w:t>
      </w:r>
    </w:p>
    <w:p w:rsidR="002F0D5C" w:rsidRPr="008241D3" w:rsidRDefault="002F0D5C" w:rsidP="002F0D5C">
      <w:pPr>
        <w:rPr>
          <w:lang w:val="en-US"/>
        </w:rPr>
      </w:pPr>
      <w:r w:rsidRPr="008241D3">
        <w:rPr>
          <w:lang w:val="en-US"/>
        </w:rPr>
        <w:t xml:space="preserve">The intent of this </w:t>
      </w:r>
      <w:r w:rsidR="008241D3" w:rsidRPr="008241D3">
        <w:rPr>
          <w:lang w:val="en-US"/>
        </w:rPr>
        <w:t>sub-</w:t>
      </w:r>
      <w:r w:rsidRPr="008241D3">
        <w:rPr>
          <w:lang w:val="en-US"/>
        </w:rPr>
        <w:t xml:space="preserve">section is to identify the key </w:t>
      </w:r>
      <w:r w:rsidR="003326F9">
        <w:rPr>
          <w:lang w:val="en-US"/>
        </w:rPr>
        <w:t xml:space="preserve">characteristics </w:t>
      </w:r>
      <w:r w:rsidRPr="008241D3">
        <w:rPr>
          <w:lang w:val="en-US"/>
        </w:rPr>
        <w:t xml:space="preserve">of the community </w:t>
      </w:r>
      <w:r w:rsidR="00527FDC" w:rsidRPr="008241D3">
        <w:rPr>
          <w:lang w:val="en-US"/>
        </w:rPr>
        <w:t>related to wildfire threat.</w:t>
      </w:r>
    </w:p>
    <w:p w:rsidR="002F0D5C" w:rsidRPr="00297432" w:rsidRDefault="00F100BA" w:rsidP="002F0D5C">
      <w:pPr>
        <w:rPr>
          <w:rFonts w:eastAsia="Calibri" w:cs="Times New Roman"/>
          <w:i/>
          <w:color w:val="FF0000"/>
        </w:rPr>
      </w:pPr>
      <w:r>
        <w:rPr>
          <w:rFonts w:eastAsia="Calibri" w:cs="Times New Roman"/>
          <w:i/>
          <w:color w:val="FF0000"/>
        </w:rPr>
        <w:t>Provide an</w:t>
      </w:r>
      <w:r w:rsidR="002F0D5C" w:rsidRPr="00297432">
        <w:rPr>
          <w:rFonts w:eastAsia="Calibri" w:cs="Times New Roman"/>
          <w:i/>
          <w:color w:val="FF0000"/>
        </w:rPr>
        <w:t xml:space="preserve"> overview of the people and places within the AOI</w:t>
      </w:r>
      <w:r w:rsidR="003326F9">
        <w:rPr>
          <w:rFonts w:eastAsia="Calibri" w:cs="Times New Roman"/>
          <w:i/>
          <w:color w:val="FF0000"/>
        </w:rPr>
        <w:t>,</w:t>
      </w:r>
      <w:r w:rsidR="002F0D5C" w:rsidRPr="00297432">
        <w:rPr>
          <w:rFonts w:eastAsia="Calibri" w:cs="Times New Roman"/>
          <w:i/>
          <w:color w:val="FF0000"/>
        </w:rPr>
        <w:t xml:space="preserve"> including a general description of:</w:t>
      </w:r>
    </w:p>
    <w:p w:rsidR="002F0D5C" w:rsidRPr="00681887" w:rsidRDefault="002F0D5C" w:rsidP="00640619">
      <w:pPr>
        <w:pStyle w:val="ListParagraph"/>
        <w:numPr>
          <w:ilvl w:val="0"/>
          <w:numId w:val="4"/>
        </w:numPr>
        <w:rPr>
          <w:rFonts w:eastAsia="Calibri" w:cs="Times New Roman"/>
          <w:i/>
          <w:color w:val="FF0000"/>
        </w:rPr>
      </w:pPr>
      <w:r w:rsidRPr="00297432">
        <w:rPr>
          <w:rFonts w:eastAsia="Calibri" w:cs="Times New Roman"/>
          <w:i/>
          <w:color w:val="FF0000"/>
        </w:rPr>
        <w:t xml:space="preserve">Local </w:t>
      </w:r>
      <w:r w:rsidR="00E13BF0">
        <w:rPr>
          <w:rFonts w:eastAsia="Calibri" w:cs="Times New Roman"/>
          <w:i/>
          <w:color w:val="FF0000"/>
        </w:rPr>
        <w:t xml:space="preserve">government(s) </w:t>
      </w:r>
      <w:r w:rsidRPr="00297432">
        <w:rPr>
          <w:rFonts w:eastAsia="Calibri" w:cs="Times New Roman"/>
          <w:i/>
          <w:color w:val="FF0000"/>
        </w:rPr>
        <w:t>and First Nation(s)</w:t>
      </w:r>
      <w:r w:rsidR="003326F9">
        <w:rPr>
          <w:rFonts w:eastAsia="Calibri" w:cs="Times New Roman"/>
          <w:i/>
          <w:color w:val="FF0000"/>
        </w:rPr>
        <w:t>,</w:t>
      </w:r>
      <w:r w:rsidRPr="00297432">
        <w:rPr>
          <w:rFonts w:eastAsia="Calibri" w:cs="Times New Roman"/>
          <w:i/>
          <w:color w:val="FF0000"/>
        </w:rPr>
        <w:t xml:space="preserve"> including</w:t>
      </w:r>
      <w:r w:rsidR="00527FDC" w:rsidRPr="00297432">
        <w:rPr>
          <w:rFonts w:eastAsia="Calibri" w:cs="Times New Roman"/>
          <w:i/>
          <w:color w:val="FF0000"/>
        </w:rPr>
        <w:t xml:space="preserve"> </w:t>
      </w:r>
      <w:r w:rsidR="00D6618A" w:rsidRPr="00297432">
        <w:rPr>
          <w:rFonts w:eastAsia="Calibri" w:cs="Times New Roman"/>
          <w:i/>
          <w:color w:val="FF0000"/>
        </w:rPr>
        <w:t xml:space="preserve">gross area of the </w:t>
      </w:r>
      <w:r w:rsidR="00D6618A" w:rsidRPr="00681887">
        <w:rPr>
          <w:rFonts w:eastAsia="Calibri" w:cs="Times New Roman"/>
          <w:i/>
          <w:color w:val="FF0000"/>
        </w:rPr>
        <w:t xml:space="preserve">community/non-fuel area, gross area of AOI and </w:t>
      </w:r>
      <w:r w:rsidR="00527FDC" w:rsidRPr="00681887">
        <w:rPr>
          <w:rFonts w:eastAsia="Calibri" w:cs="Times New Roman"/>
          <w:i/>
          <w:color w:val="FF0000"/>
        </w:rPr>
        <w:t xml:space="preserve">a general overview of land use </w:t>
      </w:r>
    </w:p>
    <w:p w:rsidR="002F0D5C" w:rsidRPr="00681887" w:rsidRDefault="00794978" w:rsidP="00640619">
      <w:pPr>
        <w:pStyle w:val="ListParagraph"/>
        <w:numPr>
          <w:ilvl w:val="0"/>
          <w:numId w:val="4"/>
        </w:numPr>
        <w:rPr>
          <w:rFonts w:eastAsia="Calibri" w:cs="Times New Roman"/>
          <w:i/>
          <w:color w:val="FF0000"/>
        </w:rPr>
      </w:pPr>
      <w:r w:rsidRPr="00681887">
        <w:rPr>
          <w:rFonts w:eastAsia="Calibri" w:cs="Times New Roman"/>
          <w:i/>
          <w:color w:val="FF0000"/>
        </w:rPr>
        <w:t xml:space="preserve">Local </w:t>
      </w:r>
      <w:r w:rsidR="003155AD" w:rsidRPr="00681887">
        <w:rPr>
          <w:rFonts w:eastAsia="Calibri" w:cs="Times New Roman"/>
          <w:i/>
          <w:color w:val="FF0000"/>
        </w:rPr>
        <w:t xml:space="preserve">infrastructure and </w:t>
      </w:r>
      <w:r w:rsidRPr="00681887">
        <w:rPr>
          <w:rFonts w:eastAsia="Calibri" w:cs="Times New Roman"/>
          <w:i/>
          <w:color w:val="FF0000"/>
        </w:rPr>
        <w:t>services</w:t>
      </w:r>
    </w:p>
    <w:p w:rsidR="00E65CF4" w:rsidRPr="00681887" w:rsidRDefault="00E65CF4" w:rsidP="00640619">
      <w:pPr>
        <w:pStyle w:val="ListParagraph"/>
        <w:numPr>
          <w:ilvl w:val="0"/>
          <w:numId w:val="4"/>
        </w:numPr>
        <w:rPr>
          <w:rFonts w:eastAsia="Calibri" w:cs="Times New Roman"/>
          <w:i/>
          <w:color w:val="FF0000"/>
        </w:rPr>
      </w:pPr>
      <w:r w:rsidRPr="00681887">
        <w:rPr>
          <w:rFonts w:eastAsia="Calibri" w:cs="Times New Roman"/>
          <w:i/>
          <w:color w:val="FF0000"/>
        </w:rPr>
        <w:t xml:space="preserve">Economic </w:t>
      </w:r>
      <w:r w:rsidR="00AD50B1" w:rsidRPr="00681887">
        <w:rPr>
          <w:rFonts w:eastAsia="Calibri" w:cs="Times New Roman"/>
          <w:i/>
          <w:color w:val="FF0000"/>
        </w:rPr>
        <w:t xml:space="preserve">drivers </w:t>
      </w:r>
    </w:p>
    <w:p w:rsidR="001B6B92" w:rsidRPr="00681887" w:rsidRDefault="001B6B92" w:rsidP="00640619">
      <w:pPr>
        <w:pStyle w:val="ListParagraph"/>
        <w:numPr>
          <w:ilvl w:val="0"/>
          <w:numId w:val="4"/>
        </w:numPr>
        <w:rPr>
          <w:rFonts w:eastAsia="Calibri" w:cs="Times New Roman"/>
          <w:i/>
          <w:color w:val="FF0000"/>
        </w:rPr>
      </w:pPr>
      <w:r w:rsidRPr="00681887">
        <w:rPr>
          <w:rFonts w:eastAsia="Calibri" w:cs="Times New Roman"/>
          <w:i/>
          <w:color w:val="FF0000"/>
        </w:rPr>
        <w:t xml:space="preserve">Clear delineation of </w:t>
      </w:r>
      <w:r w:rsidR="00527FDC" w:rsidRPr="00681887">
        <w:rPr>
          <w:rFonts w:eastAsia="Calibri" w:cs="Times New Roman"/>
          <w:i/>
          <w:color w:val="FF0000"/>
        </w:rPr>
        <w:t>land ownership</w:t>
      </w:r>
      <w:r w:rsidRPr="00681887">
        <w:rPr>
          <w:rFonts w:eastAsia="Calibri" w:cs="Times New Roman"/>
          <w:i/>
          <w:color w:val="FF0000"/>
        </w:rPr>
        <w:t xml:space="preserve"> (private</w:t>
      </w:r>
      <w:r w:rsidR="003326F9" w:rsidRPr="00681887">
        <w:rPr>
          <w:rFonts w:eastAsia="Calibri" w:cs="Times New Roman"/>
          <w:i/>
          <w:color w:val="FF0000"/>
        </w:rPr>
        <w:t xml:space="preserve">, </w:t>
      </w:r>
      <w:r w:rsidRPr="00681887">
        <w:rPr>
          <w:rFonts w:eastAsia="Calibri" w:cs="Times New Roman"/>
          <w:i/>
          <w:color w:val="FF0000"/>
        </w:rPr>
        <w:t>municipal</w:t>
      </w:r>
      <w:r w:rsidR="003326F9" w:rsidRPr="00681887">
        <w:rPr>
          <w:rFonts w:eastAsia="Calibri" w:cs="Times New Roman"/>
          <w:i/>
          <w:color w:val="FF0000"/>
        </w:rPr>
        <w:t xml:space="preserve">, </w:t>
      </w:r>
      <w:r w:rsidRPr="00681887">
        <w:rPr>
          <w:rFonts w:eastAsia="Calibri" w:cs="Times New Roman"/>
          <w:i/>
          <w:color w:val="FF0000"/>
        </w:rPr>
        <w:t xml:space="preserve">federal </w:t>
      </w:r>
      <w:r w:rsidR="003326F9" w:rsidRPr="00681887">
        <w:rPr>
          <w:rFonts w:eastAsia="Calibri" w:cs="Times New Roman"/>
          <w:i/>
          <w:color w:val="FF0000"/>
        </w:rPr>
        <w:t>C</w:t>
      </w:r>
      <w:r w:rsidRPr="00681887">
        <w:rPr>
          <w:rFonts w:eastAsia="Calibri" w:cs="Times New Roman"/>
          <w:i/>
          <w:color w:val="FF0000"/>
        </w:rPr>
        <w:t>rown</w:t>
      </w:r>
      <w:r w:rsidR="003326F9" w:rsidRPr="00681887">
        <w:rPr>
          <w:rFonts w:eastAsia="Calibri" w:cs="Times New Roman"/>
          <w:i/>
          <w:color w:val="FF0000"/>
        </w:rPr>
        <w:t>,</w:t>
      </w:r>
      <w:r w:rsidRPr="00681887">
        <w:rPr>
          <w:rFonts w:eastAsia="Calibri" w:cs="Times New Roman"/>
          <w:i/>
          <w:color w:val="FF0000"/>
        </w:rPr>
        <w:t xml:space="preserve"> provi</w:t>
      </w:r>
      <w:r w:rsidR="00785795" w:rsidRPr="00681887">
        <w:rPr>
          <w:rFonts w:eastAsia="Calibri" w:cs="Times New Roman"/>
          <w:i/>
          <w:color w:val="FF0000"/>
        </w:rPr>
        <w:t>nci</w:t>
      </w:r>
      <w:r w:rsidRPr="00681887">
        <w:rPr>
          <w:rFonts w:eastAsia="Calibri" w:cs="Times New Roman"/>
          <w:i/>
          <w:color w:val="FF0000"/>
        </w:rPr>
        <w:t>al</w:t>
      </w:r>
      <w:r w:rsidR="003326F9" w:rsidRPr="00681887">
        <w:rPr>
          <w:rFonts w:eastAsia="Calibri" w:cs="Times New Roman"/>
          <w:i/>
          <w:color w:val="FF0000"/>
        </w:rPr>
        <w:t xml:space="preserve"> Crown</w:t>
      </w:r>
      <w:r w:rsidR="00681887" w:rsidRPr="00681887">
        <w:rPr>
          <w:rFonts w:eastAsia="Calibri" w:cs="Times New Roman"/>
          <w:i/>
          <w:color w:val="FF0000"/>
        </w:rPr>
        <w:t xml:space="preserve"> land</w:t>
      </w:r>
      <w:r w:rsidRPr="00681887">
        <w:rPr>
          <w:rFonts w:eastAsia="Calibri" w:cs="Times New Roman"/>
          <w:i/>
          <w:color w:val="FF0000"/>
        </w:rPr>
        <w:t xml:space="preserve">) </w:t>
      </w:r>
    </w:p>
    <w:p w:rsidR="00AF25FB" w:rsidRPr="00681887" w:rsidRDefault="004C6C4D" w:rsidP="00640619">
      <w:pPr>
        <w:pStyle w:val="ListParagraph"/>
        <w:numPr>
          <w:ilvl w:val="0"/>
          <w:numId w:val="4"/>
        </w:numPr>
        <w:rPr>
          <w:rFonts w:eastAsia="Calibri" w:cs="Times New Roman"/>
          <w:i/>
          <w:color w:val="FF0000"/>
        </w:rPr>
      </w:pPr>
      <w:r w:rsidRPr="00681887">
        <w:rPr>
          <w:rFonts w:eastAsia="Calibri" w:cs="Times New Roman"/>
          <w:i/>
          <w:color w:val="FF0000"/>
        </w:rPr>
        <w:t>Firefighting</w:t>
      </w:r>
      <w:r w:rsidR="00AF25FB" w:rsidRPr="00681887">
        <w:rPr>
          <w:rFonts w:eastAsia="Calibri" w:cs="Times New Roman"/>
          <w:i/>
          <w:color w:val="FF0000"/>
        </w:rPr>
        <w:t xml:space="preserve"> jurisdiction</w:t>
      </w:r>
    </w:p>
    <w:p w:rsidR="0077629B" w:rsidRPr="00297432" w:rsidRDefault="0077629B" w:rsidP="00640619">
      <w:pPr>
        <w:pStyle w:val="ListParagraph"/>
        <w:numPr>
          <w:ilvl w:val="0"/>
          <w:numId w:val="4"/>
        </w:numPr>
        <w:rPr>
          <w:rFonts w:eastAsia="Calibri" w:cs="Times New Roman"/>
          <w:i/>
          <w:color w:val="FF0000"/>
        </w:rPr>
      </w:pPr>
      <w:r w:rsidRPr="00297432">
        <w:rPr>
          <w:rFonts w:eastAsia="Calibri" w:cs="Times New Roman"/>
          <w:i/>
          <w:color w:val="FF0000"/>
        </w:rPr>
        <w:t>Existing evacuation/egress routes</w:t>
      </w:r>
    </w:p>
    <w:p w:rsidR="004A3DD3" w:rsidRDefault="00F70441" w:rsidP="002F0D5C">
      <w:pPr>
        <w:pStyle w:val="Heading2"/>
      </w:pPr>
      <w:bookmarkStart w:id="18" w:name="_Toc466377678"/>
      <w:bookmarkStart w:id="19" w:name="_Toc334098954"/>
      <w:r>
        <w:t>2.3</w:t>
      </w:r>
      <w:r w:rsidR="004A3DD3">
        <w:t xml:space="preserve"> </w:t>
      </w:r>
      <w:r w:rsidR="004A3DD3" w:rsidRPr="004A3DD3">
        <w:t xml:space="preserve">Past </w:t>
      </w:r>
      <w:r w:rsidR="008241D3">
        <w:t>W</w:t>
      </w:r>
      <w:r w:rsidR="004A3DD3" w:rsidRPr="004A3DD3">
        <w:t xml:space="preserve">ildfires, </w:t>
      </w:r>
      <w:r w:rsidR="004A3DD3">
        <w:t>Evacuation</w:t>
      </w:r>
      <w:r w:rsidR="001643D1">
        <w:t>s</w:t>
      </w:r>
      <w:r w:rsidR="004A3DD3">
        <w:t xml:space="preserve"> and I</w:t>
      </w:r>
      <w:r w:rsidR="004A3DD3" w:rsidRPr="004A3DD3">
        <w:t>mpacts</w:t>
      </w:r>
      <w:bookmarkEnd w:id="18"/>
      <w:r w:rsidR="008241D3">
        <w:t xml:space="preserve"> </w:t>
      </w:r>
    </w:p>
    <w:p w:rsidR="004A3DD3" w:rsidRPr="008241D3" w:rsidRDefault="004A3DD3" w:rsidP="004A3DD3">
      <w:pPr>
        <w:rPr>
          <w:lang w:val="en-US"/>
        </w:rPr>
      </w:pPr>
      <w:r w:rsidRPr="008241D3">
        <w:rPr>
          <w:lang w:val="en-US"/>
        </w:rPr>
        <w:t>The intent of this</w:t>
      </w:r>
      <w:r w:rsidR="008241D3" w:rsidRPr="008241D3">
        <w:rPr>
          <w:lang w:val="en-US"/>
        </w:rPr>
        <w:t xml:space="preserve"> sub-</w:t>
      </w:r>
      <w:r w:rsidRPr="008241D3">
        <w:rPr>
          <w:lang w:val="en-US"/>
        </w:rPr>
        <w:t>section is to describe past signi</w:t>
      </w:r>
      <w:r w:rsidR="00785795">
        <w:rPr>
          <w:lang w:val="en-US"/>
        </w:rPr>
        <w:t>fi</w:t>
      </w:r>
      <w:r w:rsidRPr="008241D3">
        <w:rPr>
          <w:lang w:val="en-US"/>
        </w:rPr>
        <w:t>cant wildfires</w:t>
      </w:r>
      <w:r w:rsidR="00934425">
        <w:rPr>
          <w:lang w:val="en-US"/>
        </w:rPr>
        <w:t xml:space="preserve"> and the impact on the community</w:t>
      </w:r>
      <w:r w:rsidRPr="008241D3">
        <w:rPr>
          <w:lang w:val="en-US"/>
        </w:rPr>
        <w:t>.</w:t>
      </w:r>
    </w:p>
    <w:p w:rsidR="004A3DD3" w:rsidRPr="005B1ACE" w:rsidRDefault="00F100BA" w:rsidP="004A3DD3">
      <w:pPr>
        <w:rPr>
          <w:rFonts w:eastAsia="Calibri" w:cs="Times New Roman"/>
          <w:i/>
          <w:color w:val="FF0000"/>
        </w:rPr>
      </w:pPr>
      <w:r>
        <w:rPr>
          <w:rFonts w:eastAsia="Calibri" w:cs="Times New Roman"/>
          <w:i/>
          <w:color w:val="FF0000"/>
        </w:rPr>
        <w:t xml:space="preserve">Provide an </w:t>
      </w:r>
      <w:r w:rsidR="00351B82" w:rsidRPr="00297432">
        <w:rPr>
          <w:rFonts w:eastAsia="Calibri" w:cs="Times New Roman"/>
          <w:i/>
          <w:color w:val="FF0000"/>
        </w:rPr>
        <w:t>overview of past wildfire events, including a description of the fire behavior, and a review of the weather conditions for the day</w:t>
      </w:r>
      <w:r w:rsidR="00E13BF0">
        <w:rPr>
          <w:rFonts w:eastAsia="Calibri" w:cs="Times New Roman"/>
          <w:i/>
          <w:color w:val="FF0000"/>
        </w:rPr>
        <w:t xml:space="preserve"> </w:t>
      </w:r>
      <w:r w:rsidR="005E06E8">
        <w:rPr>
          <w:rFonts w:eastAsia="Calibri" w:cs="Times New Roman"/>
          <w:i/>
          <w:color w:val="FF0000"/>
        </w:rPr>
        <w:t>(</w:t>
      </w:r>
      <w:r w:rsidR="00E13BF0">
        <w:rPr>
          <w:rFonts w:eastAsia="Calibri" w:cs="Times New Roman"/>
          <w:i/>
          <w:color w:val="FF0000"/>
        </w:rPr>
        <w:t>if available and relevant</w:t>
      </w:r>
      <w:r w:rsidR="005E06E8">
        <w:rPr>
          <w:rFonts w:eastAsia="Calibri" w:cs="Times New Roman"/>
          <w:i/>
          <w:color w:val="FF0000"/>
        </w:rPr>
        <w:t>)</w:t>
      </w:r>
      <w:r w:rsidR="00E13BF0">
        <w:rPr>
          <w:rFonts w:eastAsia="Calibri" w:cs="Times New Roman"/>
          <w:i/>
          <w:color w:val="FF0000"/>
        </w:rPr>
        <w:t xml:space="preserve">. </w:t>
      </w:r>
      <w:r w:rsidR="003155AD" w:rsidRPr="00297432">
        <w:rPr>
          <w:rFonts w:eastAsia="Calibri" w:cs="Times New Roman"/>
          <w:i/>
          <w:color w:val="FF0000"/>
        </w:rPr>
        <w:t>Des</w:t>
      </w:r>
      <w:r w:rsidR="003155AD">
        <w:rPr>
          <w:rFonts w:eastAsia="Calibri" w:cs="Times New Roman"/>
          <w:i/>
          <w:color w:val="FF0000"/>
        </w:rPr>
        <w:t>cribe how</w:t>
      </w:r>
      <w:r w:rsidR="00E13BF0">
        <w:rPr>
          <w:rFonts w:eastAsia="Calibri" w:cs="Times New Roman"/>
          <w:i/>
          <w:color w:val="FF0000"/>
        </w:rPr>
        <w:t xml:space="preserve"> the event</w:t>
      </w:r>
      <w:r w:rsidR="003155AD">
        <w:rPr>
          <w:rFonts w:eastAsia="Calibri" w:cs="Times New Roman"/>
          <w:i/>
          <w:color w:val="FF0000"/>
        </w:rPr>
        <w:t xml:space="preserve">(s) impacted </w:t>
      </w:r>
      <w:r w:rsidR="00351B82" w:rsidRPr="00297432">
        <w:rPr>
          <w:rFonts w:eastAsia="Calibri" w:cs="Times New Roman"/>
          <w:i/>
          <w:color w:val="FF0000"/>
        </w:rPr>
        <w:t xml:space="preserve">the community, including </w:t>
      </w:r>
      <w:r w:rsidR="003155AD">
        <w:rPr>
          <w:rFonts w:eastAsia="Calibri" w:cs="Times New Roman"/>
          <w:i/>
          <w:color w:val="FF0000"/>
        </w:rPr>
        <w:t xml:space="preserve">the number of evacuation orders, </w:t>
      </w:r>
      <w:r w:rsidR="00351B82" w:rsidRPr="00297432">
        <w:rPr>
          <w:rFonts w:eastAsia="Calibri" w:cs="Times New Roman"/>
          <w:i/>
          <w:color w:val="FF0000"/>
        </w:rPr>
        <w:t>evacuation alerts, s</w:t>
      </w:r>
      <w:r w:rsidR="003155AD">
        <w:rPr>
          <w:rFonts w:eastAsia="Calibri" w:cs="Times New Roman"/>
          <w:i/>
          <w:color w:val="FF0000"/>
        </w:rPr>
        <w:t>moke impacts</w:t>
      </w:r>
      <w:r w:rsidR="006E2E8E">
        <w:rPr>
          <w:rFonts w:eastAsia="Calibri" w:cs="Times New Roman"/>
          <w:i/>
          <w:color w:val="FF0000"/>
        </w:rPr>
        <w:t xml:space="preserve"> and </w:t>
      </w:r>
      <w:r w:rsidR="003155AD">
        <w:rPr>
          <w:rFonts w:eastAsia="Calibri" w:cs="Times New Roman"/>
          <w:i/>
          <w:color w:val="FF0000"/>
        </w:rPr>
        <w:t>damage</w:t>
      </w:r>
      <w:r w:rsidR="00351B82" w:rsidRPr="00297432">
        <w:rPr>
          <w:rFonts w:eastAsia="Calibri" w:cs="Times New Roman"/>
          <w:i/>
          <w:color w:val="FF0000"/>
        </w:rPr>
        <w:t xml:space="preserve"> to property and infrastructure (powerlines, bridges, homes</w:t>
      </w:r>
      <w:r w:rsidR="003155AD">
        <w:rPr>
          <w:rFonts w:eastAsia="Calibri" w:cs="Times New Roman"/>
          <w:i/>
          <w:color w:val="FF0000"/>
        </w:rPr>
        <w:t xml:space="preserve"> etc.</w:t>
      </w:r>
      <w:r w:rsidR="00351B82" w:rsidRPr="00297432">
        <w:rPr>
          <w:rFonts w:eastAsia="Calibri" w:cs="Times New Roman"/>
          <w:i/>
          <w:color w:val="FF0000"/>
        </w:rPr>
        <w:t xml:space="preserve">).  Describe any </w:t>
      </w:r>
      <w:r w:rsidR="006E2E8E" w:rsidRPr="00297432">
        <w:rPr>
          <w:rFonts w:eastAsia="Calibri" w:cs="Times New Roman"/>
          <w:i/>
          <w:color w:val="FF0000"/>
        </w:rPr>
        <w:t xml:space="preserve">key </w:t>
      </w:r>
      <w:proofErr w:type="gramStart"/>
      <w:r w:rsidR="006E2E8E" w:rsidRPr="00297432">
        <w:rPr>
          <w:rFonts w:eastAsia="Calibri" w:cs="Times New Roman"/>
          <w:i/>
          <w:color w:val="FF0000"/>
        </w:rPr>
        <w:t>learnings</w:t>
      </w:r>
      <w:proofErr w:type="gramEnd"/>
      <w:r w:rsidR="006E2E8E" w:rsidRPr="00297432">
        <w:rPr>
          <w:rFonts w:eastAsia="Calibri" w:cs="Times New Roman"/>
          <w:i/>
          <w:color w:val="FF0000"/>
        </w:rPr>
        <w:t xml:space="preserve"> </w:t>
      </w:r>
      <w:r w:rsidR="006E2E8E">
        <w:rPr>
          <w:rFonts w:eastAsia="Calibri" w:cs="Times New Roman"/>
          <w:i/>
          <w:color w:val="FF0000"/>
        </w:rPr>
        <w:t xml:space="preserve">from </w:t>
      </w:r>
      <w:r w:rsidR="005E06E8">
        <w:rPr>
          <w:rFonts w:eastAsia="Calibri" w:cs="Times New Roman"/>
          <w:i/>
          <w:color w:val="FF0000"/>
        </w:rPr>
        <w:t>post-</w:t>
      </w:r>
      <w:r w:rsidR="005C533D" w:rsidRPr="00297432">
        <w:rPr>
          <w:rFonts w:eastAsia="Calibri" w:cs="Times New Roman"/>
          <w:i/>
          <w:color w:val="FF0000"/>
        </w:rPr>
        <w:t>fire reviews and any activities the</w:t>
      </w:r>
      <w:r w:rsidR="00351B82" w:rsidRPr="00297432">
        <w:rPr>
          <w:rFonts w:eastAsia="Calibri" w:cs="Times New Roman"/>
          <w:i/>
          <w:color w:val="FF0000"/>
        </w:rPr>
        <w:t xml:space="preserve"> community has undertaken as a result. </w:t>
      </w:r>
      <w:r w:rsidR="005B1ACE" w:rsidRPr="00297432">
        <w:rPr>
          <w:rFonts w:eastAsia="Calibri" w:cs="Times New Roman"/>
          <w:i/>
          <w:color w:val="FF0000"/>
        </w:rPr>
        <w:t xml:space="preserve">Describe any additional consequences including impacts to the local economy, social impacts </w:t>
      </w:r>
      <w:r w:rsidR="005E06E8">
        <w:rPr>
          <w:rFonts w:eastAsia="Calibri" w:cs="Times New Roman"/>
          <w:i/>
          <w:color w:val="FF0000"/>
        </w:rPr>
        <w:t>on</w:t>
      </w:r>
      <w:r w:rsidR="005B1ACE" w:rsidRPr="00297432">
        <w:rPr>
          <w:rFonts w:eastAsia="Calibri" w:cs="Times New Roman"/>
          <w:i/>
          <w:color w:val="FF0000"/>
        </w:rPr>
        <w:t xml:space="preserve"> </w:t>
      </w:r>
      <w:r w:rsidR="005E06E8">
        <w:rPr>
          <w:rFonts w:eastAsia="Calibri" w:cs="Times New Roman"/>
          <w:i/>
          <w:color w:val="FF0000"/>
        </w:rPr>
        <w:t>c</w:t>
      </w:r>
      <w:r w:rsidR="005B1ACE" w:rsidRPr="00297432">
        <w:rPr>
          <w:rFonts w:eastAsia="Calibri" w:cs="Times New Roman"/>
          <w:i/>
          <w:color w:val="FF0000"/>
        </w:rPr>
        <w:t>itizens (including evacuat</w:t>
      </w:r>
      <w:r w:rsidR="005B1ACE">
        <w:rPr>
          <w:rFonts w:eastAsia="Calibri" w:cs="Times New Roman"/>
          <w:i/>
          <w:color w:val="FF0000"/>
        </w:rPr>
        <w:t xml:space="preserve">ions), and other consequences. </w:t>
      </w:r>
    </w:p>
    <w:p w:rsidR="002F0D5C" w:rsidRPr="004343D6" w:rsidRDefault="008241D3" w:rsidP="002F0D5C">
      <w:pPr>
        <w:pStyle w:val="Heading2"/>
      </w:pPr>
      <w:bookmarkStart w:id="20" w:name="_Toc466377679"/>
      <w:r>
        <w:t>2.4</w:t>
      </w:r>
      <w:r w:rsidR="002F0D5C">
        <w:t xml:space="preserve"> </w:t>
      </w:r>
      <w:r w:rsidR="003B2B0C">
        <w:t xml:space="preserve">Current </w:t>
      </w:r>
      <w:r w:rsidR="002F0D5C" w:rsidRPr="004343D6">
        <w:t>Community Engagement</w:t>
      </w:r>
      <w:bookmarkEnd w:id="20"/>
      <w:r w:rsidR="002F0D5C" w:rsidRPr="004343D6">
        <w:t xml:space="preserve"> </w:t>
      </w:r>
      <w:bookmarkEnd w:id="19"/>
    </w:p>
    <w:p w:rsidR="002F0D5C" w:rsidRPr="008241D3" w:rsidRDefault="002F0D5C" w:rsidP="002F0D5C">
      <w:pPr>
        <w:rPr>
          <w:lang w:val="en-US"/>
        </w:rPr>
      </w:pPr>
      <w:r w:rsidRPr="008241D3">
        <w:rPr>
          <w:lang w:val="en-US"/>
        </w:rPr>
        <w:t xml:space="preserve">The intent of this </w:t>
      </w:r>
      <w:r w:rsidR="008241D3" w:rsidRPr="008241D3">
        <w:rPr>
          <w:lang w:val="en-US"/>
        </w:rPr>
        <w:t>sub-</w:t>
      </w:r>
      <w:r w:rsidRPr="008241D3">
        <w:rPr>
          <w:lang w:val="en-US"/>
        </w:rPr>
        <w:t xml:space="preserve">section is to </w:t>
      </w:r>
      <w:r w:rsidR="003B2B0C" w:rsidRPr="008241D3">
        <w:rPr>
          <w:lang w:val="en-US"/>
        </w:rPr>
        <w:t>summarize current level of wildfire prevention measures in the community</w:t>
      </w:r>
      <w:r w:rsidRPr="008241D3">
        <w:rPr>
          <w:lang w:val="en-US"/>
        </w:rPr>
        <w:t xml:space="preserve">, including previous CWPPs, </w:t>
      </w:r>
      <w:r w:rsidR="007A666A">
        <w:rPr>
          <w:lang w:val="en-US"/>
        </w:rPr>
        <w:t xml:space="preserve">local government </w:t>
      </w:r>
      <w:r w:rsidR="00170935">
        <w:rPr>
          <w:lang w:val="en-US"/>
        </w:rPr>
        <w:t xml:space="preserve">or First Nation </w:t>
      </w:r>
      <w:r w:rsidR="003155AD">
        <w:rPr>
          <w:lang w:val="en-US"/>
        </w:rPr>
        <w:t xml:space="preserve">planning, </w:t>
      </w:r>
      <w:r w:rsidRPr="008241D3">
        <w:rPr>
          <w:lang w:val="en-US"/>
        </w:rPr>
        <w:t xml:space="preserve">fuel treatments or </w:t>
      </w:r>
      <w:r w:rsidR="00730EC6">
        <w:rPr>
          <w:lang w:val="en-US"/>
        </w:rPr>
        <w:t>FireSmart</w:t>
      </w:r>
      <w:r w:rsidRPr="008241D3">
        <w:rPr>
          <w:lang w:val="en-US"/>
        </w:rPr>
        <w:t xml:space="preserve"> activities and the identification of community organizations that </w:t>
      </w:r>
      <w:r w:rsidR="003B2B0C" w:rsidRPr="008241D3">
        <w:rPr>
          <w:lang w:val="en-US"/>
        </w:rPr>
        <w:t>are participating</w:t>
      </w:r>
      <w:r w:rsidRPr="008241D3">
        <w:rPr>
          <w:lang w:val="en-US"/>
        </w:rPr>
        <w:t xml:space="preserve"> in activities to reduce the threat of wildfires.</w:t>
      </w:r>
    </w:p>
    <w:p w:rsidR="003155AD" w:rsidRPr="00297432" w:rsidRDefault="003155AD" w:rsidP="003155AD">
      <w:pPr>
        <w:rPr>
          <w:i/>
          <w:color w:val="FF0000"/>
          <w:lang w:val="en-US"/>
        </w:rPr>
      </w:pPr>
      <w:r w:rsidRPr="00297432">
        <w:rPr>
          <w:i/>
          <w:color w:val="FF0000"/>
          <w:lang w:val="en-US"/>
        </w:rPr>
        <w:t xml:space="preserve">Describe how the community has been engaged in wildfire prevention activities, </w:t>
      </w:r>
      <w:r>
        <w:rPr>
          <w:i/>
          <w:color w:val="FF0000"/>
          <w:lang w:val="en-US"/>
        </w:rPr>
        <w:t xml:space="preserve">including </w:t>
      </w:r>
      <w:r w:rsidRPr="00297432">
        <w:rPr>
          <w:i/>
          <w:color w:val="FF0000"/>
          <w:lang w:val="en-US"/>
        </w:rPr>
        <w:t>previous</w:t>
      </w:r>
      <w:r>
        <w:rPr>
          <w:i/>
          <w:color w:val="FF0000"/>
          <w:lang w:val="en-US"/>
        </w:rPr>
        <w:t xml:space="preserve"> </w:t>
      </w:r>
      <w:r w:rsidRPr="00297432">
        <w:rPr>
          <w:i/>
          <w:color w:val="FF0000"/>
          <w:lang w:val="en-US"/>
        </w:rPr>
        <w:t>CWPP</w:t>
      </w:r>
      <w:r>
        <w:rPr>
          <w:i/>
          <w:color w:val="FF0000"/>
          <w:lang w:val="en-US"/>
        </w:rPr>
        <w:t xml:space="preserve">(s) and updates, </w:t>
      </w:r>
      <w:r w:rsidR="007A666A" w:rsidRPr="00297432">
        <w:rPr>
          <w:i/>
          <w:color w:val="FF0000"/>
          <w:lang w:val="en-US"/>
        </w:rPr>
        <w:t xml:space="preserve">FireSmart </w:t>
      </w:r>
      <w:r w:rsidR="007A666A">
        <w:rPr>
          <w:i/>
          <w:color w:val="FF0000"/>
          <w:lang w:val="en-US"/>
        </w:rPr>
        <w:t xml:space="preserve">plans </w:t>
      </w:r>
      <w:r>
        <w:rPr>
          <w:i/>
          <w:color w:val="FF0000"/>
          <w:lang w:val="en-US"/>
        </w:rPr>
        <w:t xml:space="preserve">and </w:t>
      </w:r>
      <w:r w:rsidR="007A666A">
        <w:rPr>
          <w:i/>
          <w:color w:val="FF0000"/>
          <w:lang w:val="en-US"/>
        </w:rPr>
        <w:t xml:space="preserve">other </w:t>
      </w:r>
      <w:r w:rsidR="005E06E8">
        <w:rPr>
          <w:i/>
          <w:color w:val="FF0000"/>
          <w:lang w:val="en-US"/>
        </w:rPr>
        <w:t xml:space="preserve">relevant local </w:t>
      </w:r>
      <w:r w:rsidR="007A666A">
        <w:rPr>
          <w:i/>
          <w:color w:val="FF0000"/>
          <w:lang w:val="en-US"/>
        </w:rPr>
        <w:t xml:space="preserve">government </w:t>
      </w:r>
      <w:r w:rsidR="00170935">
        <w:rPr>
          <w:i/>
          <w:color w:val="FF0000"/>
          <w:lang w:val="en-US"/>
        </w:rPr>
        <w:t xml:space="preserve">or First Nation </w:t>
      </w:r>
      <w:r>
        <w:rPr>
          <w:i/>
          <w:color w:val="FF0000"/>
          <w:lang w:val="en-US"/>
        </w:rPr>
        <w:t>plan</w:t>
      </w:r>
      <w:r w:rsidR="007A666A">
        <w:rPr>
          <w:i/>
          <w:color w:val="FF0000"/>
          <w:lang w:val="en-US"/>
        </w:rPr>
        <w:t>ning efforts</w:t>
      </w:r>
      <w:r w:rsidRPr="00297432">
        <w:rPr>
          <w:i/>
          <w:color w:val="FF0000"/>
          <w:lang w:val="en-US"/>
        </w:rPr>
        <w:t>.  Identify any fuel treatments that have b</w:t>
      </w:r>
      <w:r w:rsidR="007A666A">
        <w:rPr>
          <w:i/>
          <w:color w:val="FF0000"/>
          <w:lang w:val="en-US"/>
        </w:rPr>
        <w:t>een completed in interface area</w:t>
      </w:r>
      <w:r>
        <w:rPr>
          <w:i/>
          <w:color w:val="FF0000"/>
          <w:lang w:val="en-US"/>
        </w:rPr>
        <w:t>, and any measures that have advanced FireSmart implementation</w:t>
      </w:r>
      <w:r w:rsidRPr="00297432">
        <w:rPr>
          <w:i/>
          <w:color w:val="FF0000"/>
          <w:lang w:val="en-US"/>
        </w:rPr>
        <w:t>.</w:t>
      </w:r>
    </w:p>
    <w:p w:rsidR="005168A5" w:rsidRPr="004343D6" w:rsidRDefault="005168A5" w:rsidP="008241D3">
      <w:pPr>
        <w:pStyle w:val="Heading2"/>
      </w:pPr>
      <w:bookmarkStart w:id="21" w:name="_Toc334098955"/>
      <w:bookmarkStart w:id="22" w:name="_Toc466377680"/>
      <w:r w:rsidRPr="004343D6">
        <w:t>2.</w:t>
      </w:r>
      <w:r w:rsidR="004B6391">
        <w:t>5 Linkages to Other Plans and</w:t>
      </w:r>
      <w:r w:rsidR="008241D3">
        <w:t xml:space="preserve"> </w:t>
      </w:r>
      <w:r w:rsidRPr="004343D6">
        <w:t>Polices</w:t>
      </w:r>
      <w:bookmarkEnd w:id="21"/>
      <w:bookmarkEnd w:id="22"/>
    </w:p>
    <w:p w:rsidR="005168A5" w:rsidRPr="008241D3" w:rsidRDefault="005168A5" w:rsidP="005168A5">
      <w:pPr>
        <w:rPr>
          <w:lang w:val="en-US"/>
        </w:rPr>
      </w:pPr>
      <w:r w:rsidRPr="008241D3">
        <w:rPr>
          <w:lang w:val="en-US"/>
        </w:rPr>
        <w:t xml:space="preserve">The intent of this </w:t>
      </w:r>
      <w:r w:rsidR="008241D3" w:rsidRPr="008241D3">
        <w:rPr>
          <w:lang w:val="en-US"/>
        </w:rPr>
        <w:t>sub-</w:t>
      </w:r>
      <w:r w:rsidRPr="008241D3">
        <w:rPr>
          <w:lang w:val="en-US"/>
        </w:rPr>
        <w:t>section is to identify</w:t>
      </w:r>
      <w:r w:rsidR="000763D4">
        <w:rPr>
          <w:lang w:val="en-US"/>
        </w:rPr>
        <w:t xml:space="preserve"> the sources and </w:t>
      </w:r>
      <w:r w:rsidR="000763D4" w:rsidRPr="008241D3">
        <w:rPr>
          <w:lang w:val="en-US"/>
        </w:rPr>
        <w:t>linkages</w:t>
      </w:r>
      <w:r w:rsidR="005A4460" w:rsidRPr="008241D3">
        <w:rPr>
          <w:lang w:val="en-US"/>
        </w:rPr>
        <w:t xml:space="preserve"> to other documents</w:t>
      </w:r>
      <w:r w:rsidRPr="008241D3">
        <w:rPr>
          <w:lang w:val="en-US"/>
        </w:rPr>
        <w:t xml:space="preserve"> </w:t>
      </w:r>
      <w:r w:rsidR="005A4460" w:rsidRPr="008241D3">
        <w:rPr>
          <w:lang w:val="en-US"/>
        </w:rPr>
        <w:t xml:space="preserve">in order to minimize duplication while identifying other plans or legal requirements that are relevant to the </w:t>
      </w:r>
      <w:r w:rsidR="005A4460" w:rsidRPr="008241D3">
        <w:rPr>
          <w:lang w:val="en-US"/>
        </w:rPr>
        <w:lastRenderedPageBreak/>
        <w:t>CWPP planning process.</w:t>
      </w:r>
      <w:r w:rsidR="000763D4">
        <w:rPr>
          <w:lang w:val="en-US"/>
        </w:rPr>
        <w:t xml:space="preserve"> It also discusses the </w:t>
      </w:r>
      <w:r w:rsidR="00654B6F">
        <w:rPr>
          <w:lang w:val="en-US"/>
        </w:rPr>
        <w:t xml:space="preserve">relevance </w:t>
      </w:r>
      <w:r w:rsidR="000763D4">
        <w:rPr>
          <w:lang w:val="en-US"/>
        </w:rPr>
        <w:t>of objectives, strategi</w:t>
      </w:r>
      <w:r w:rsidR="005C533D">
        <w:rPr>
          <w:lang w:val="en-US"/>
        </w:rPr>
        <w:t>es</w:t>
      </w:r>
      <w:r w:rsidR="00F4707E">
        <w:rPr>
          <w:lang w:val="en-US"/>
        </w:rPr>
        <w:t xml:space="preserve"> and </w:t>
      </w:r>
      <w:r w:rsidR="005C533D">
        <w:rPr>
          <w:lang w:val="en-US"/>
        </w:rPr>
        <w:t>polices that will influence</w:t>
      </w:r>
      <w:r w:rsidR="000763D4">
        <w:rPr>
          <w:lang w:val="en-US"/>
        </w:rPr>
        <w:t xml:space="preserve"> the development of the CWPP.</w:t>
      </w:r>
    </w:p>
    <w:p w:rsidR="005168A5" w:rsidRPr="00EA7BD7" w:rsidRDefault="008241D3" w:rsidP="008241D3">
      <w:pPr>
        <w:pStyle w:val="Heading3"/>
      </w:pPr>
      <w:bookmarkStart w:id="23" w:name="_Toc334098956"/>
      <w:bookmarkStart w:id="24" w:name="_Toc466377681"/>
      <w:r>
        <w:t>2.5</w:t>
      </w:r>
      <w:r w:rsidR="005168A5" w:rsidRPr="00EA7BD7">
        <w:t>.1 Local Authority Emergency Plan</w:t>
      </w:r>
      <w:bookmarkEnd w:id="23"/>
      <w:bookmarkEnd w:id="24"/>
      <w:r>
        <w:t xml:space="preserve"> </w:t>
      </w:r>
    </w:p>
    <w:p w:rsidR="00F4707E" w:rsidRDefault="00D654EA" w:rsidP="005168A5">
      <w:pPr>
        <w:rPr>
          <w:i/>
          <w:color w:val="FF0000"/>
          <w:lang w:val="en-US"/>
        </w:rPr>
      </w:pPr>
      <w:r w:rsidRPr="00297432">
        <w:rPr>
          <w:i/>
          <w:color w:val="FF0000"/>
          <w:lang w:val="en-US"/>
        </w:rPr>
        <w:t xml:space="preserve">Under the </w:t>
      </w:r>
      <w:r w:rsidRPr="0005476E">
        <w:rPr>
          <w:color w:val="FF0000"/>
          <w:lang w:val="en-US"/>
        </w:rPr>
        <w:t>Emergency Program Act</w:t>
      </w:r>
      <w:r w:rsidRPr="00297432">
        <w:rPr>
          <w:i/>
          <w:color w:val="FF0000"/>
          <w:lang w:val="en-US"/>
        </w:rPr>
        <w:t xml:space="preserve">, local </w:t>
      </w:r>
      <w:r w:rsidR="00785795" w:rsidRPr="00297432">
        <w:rPr>
          <w:i/>
          <w:color w:val="FF0000"/>
          <w:lang w:val="en-US"/>
        </w:rPr>
        <w:t>governments</w:t>
      </w:r>
      <w:r w:rsidRPr="00297432">
        <w:rPr>
          <w:i/>
          <w:color w:val="FF0000"/>
          <w:lang w:val="en-US"/>
        </w:rPr>
        <w:t xml:space="preserve"> must prepare local emergency plans that </w:t>
      </w:r>
      <w:r w:rsidR="00785795" w:rsidRPr="00297432">
        <w:rPr>
          <w:i/>
          <w:color w:val="FF0000"/>
          <w:lang w:val="en-US"/>
        </w:rPr>
        <w:t>include preparation</w:t>
      </w:r>
      <w:r w:rsidRPr="00297432">
        <w:rPr>
          <w:i/>
          <w:color w:val="FF0000"/>
          <w:lang w:val="en-US"/>
        </w:rPr>
        <w:t xml:space="preserve"> for, response to</w:t>
      </w:r>
      <w:r w:rsidR="00A803A2">
        <w:rPr>
          <w:i/>
          <w:color w:val="FF0000"/>
          <w:lang w:val="en-US"/>
        </w:rPr>
        <w:t>,</w:t>
      </w:r>
      <w:r w:rsidRPr="00297432">
        <w:rPr>
          <w:i/>
          <w:color w:val="FF0000"/>
          <w:lang w:val="en-US"/>
        </w:rPr>
        <w:t xml:space="preserve"> and recovery from</w:t>
      </w:r>
      <w:r w:rsidR="00A803A2">
        <w:rPr>
          <w:i/>
          <w:color w:val="FF0000"/>
          <w:lang w:val="en-US"/>
        </w:rPr>
        <w:t>,</w:t>
      </w:r>
      <w:r w:rsidRPr="00297432">
        <w:rPr>
          <w:i/>
          <w:color w:val="FF0000"/>
          <w:lang w:val="en-US"/>
        </w:rPr>
        <w:t xml:space="preserve"> emergencies and disasters.  The plan must cover all potential emergencies and disasters that could affect all or any part of the local </w:t>
      </w:r>
      <w:r w:rsidR="004D4DB3">
        <w:rPr>
          <w:i/>
          <w:color w:val="FF0000"/>
          <w:lang w:val="en-US"/>
        </w:rPr>
        <w:t xml:space="preserve">government, </w:t>
      </w:r>
      <w:r w:rsidR="007A666A">
        <w:rPr>
          <w:i/>
          <w:color w:val="FF0000"/>
          <w:lang w:val="en-US"/>
        </w:rPr>
        <w:t>(</w:t>
      </w:r>
      <w:r w:rsidR="004D4DB3">
        <w:rPr>
          <w:i/>
          <w:color w:val="FF0000"/>
          <w:lang w:val="en-US"/>
        </w:rPr>
        <w:t>including wildfire</w:t>
      </w:r>
      <w:r w:rsidR="007A666A">
        <w:rPr>
          <w:i/>
          <w:color w:val="FF0000"/>
          <w:lang w:val="en-US"/>
        </w:rPr>
        <w:t>)</w:t>
      </w:r>
      <w:r w:rsidR="004D4DB3">
        <w:rPr>
          <w:i/>
          <w:color w:val="FF0000"/>
          <w:lang w:val="en-US"/>
        </w:rPr>
        <w:t xml:space="preserve"> </w:t>
      </w:r>
      <w:r w:rsidR="003B67BA" w:rsidRPr="00297432">
        <w:rPr>
          <w:i/>
          <w:color w:val="FF0000"/>
          <w:lang w:val="en-US"/>
        </w:rPr>
        <w:t xml:space="preserve">and may contain essential information for the CWPP. </w:t>
      </w:r>
      <w:r w:rsidRPr="00297432">
        <w:rPr>
          <w:i/>
          <w:color w:val="FF0000"/>
          <w:lang w:val="en-US"/>
        </w:rPr>
        <w:t xml:space="preserve"> </w:t>
      </w:r>
    </w:p>
    <w:p w:rsidR="005168A5" w:rsidRPr="00297432" w:rsidRDefault="00D654EA" w:rsidP="005168A5">
      <w:pPr>
        <w:rPr>
          <w:i/>
          <w:color w:val="FF0000"/>
          <w:lang w:val="en-US"/>
        </w:rPr>
      </w:pPr>
      <w:r w:rsidRPr="00297432">
        <w:rPr>
          <w:i/>
          <w:color w:val="FF0000"/>
          <w:lang w:val="en-US"/>
        </w:rPr>
        <w:t>Review</w:t>
      </w:r>
      <w:r w:rsidR="005D1D21">
        <w:rPr>
          <w:i/>
          <w:color w:val="FF0000"/>
          <w:lang w:val="en-US"/>
        </w:rPr>
        <w:t xml:space="preserve"> the Local Authority Emergency P</w:t>
      </w:r>
      <w:r w:rsidRPr="00297432">
        <w:rPr>
          <w:i/>
          <w:color w:val="FF0000"/>
          <w:lang w:val="en-US"/>
        </w:rPr>
        <w:t>lan and identify section</w:t>
      </w:r>
      <w:r w:rsidR="001B125A" w:rsidRPr="00297432">
        <w:rPr>
          <w:i/>
          <w:color w:val="FF0000"/>
          <w:lang w:val="en-US"/>
        </w:rPr>
        <w:t>s that are relevant to the CWPP</w:t>
      </w:r>
      <w:r w:rsidR="00DE1131" w:rsidRPr="00297432">
        <w:rPr>
          <w:i/>
          <w:color w:val="FF0000"/>
          <w:lang w:val="en-US"/>
        </w:rPr>
        <w:t xml:space="preserve"> (e.g. </w:t>
      </w:r>
      <w:r w:rsidR="0091480E" w:rsidRPr="00297432">
        <w:rPr>
          <w:i/>
          <w:color w:val="FF0000"/>
          <w:lang w:val="en-US"/>
        </w:rPr>
        <w:t>response m</w:t>
      </w:r>
      <w:r w:rsidR="003B67BA" w:rsidRPr="00297432">
        <w:rPr>
          <w:i/>
          <w:color w:val="FF0000"/>
          <w:lang w:val="en-US"/>
        </w:rPr>
        <w:t xml:space="preserve">aps, evacuation </w:t>
      </w:r>
      <w:r w:rsidR="001B125A" w:rsidRPr="00297432">
        <w:rPr>
          <w:i/>
          <w:color w:val="FF0000"/>
          <w:lang w:val="en-US"/>
        </w:rPr>
        <w:t xml:space="preserve">routes, critical </w:t>
      </w:r>
      <w:r w:rsidR="00DE1131" w:rsidRPr="00297432">
        <w:rPr>
          <w:i/>
          <w:color w:val="FF0000"/>
          <w:lang w:val="en-US"/>
        </w:rPr>
        <w:t>infrastructure reviews</w:t>
      </w:r>
      <w:r w:rsidR="001B125A" w:rsidRPr="00297432">
        <w:rPr>
          <w:i/>
          <w:color w:val="FF0000"/>
          <w:lang w:val="en-US"/>
        </w:rPr>
        <w:t>)</w:t>
      </w:r>
      <w:r w:rsidR="003B67BA" w:rsidRPr="00297432">
        <w:rPr>
          <w:i/>
          <w:color w:val="FF0000"/>
          <w:lang w:val="en-US"/>
        </w:rPr>
        <w:t xml:space="preserve">, </w:t>
      </w:r>
      <w:r w:rsidR="001B125A" w:rsidRPr="00297432">
        <w:rPr>
          <w:i/>
          <w:color w:val="FF0000"/>
          <w:lang w:val="en-US"/>
        </w:rPr>
        <w:t>provide a link to the plan</w:t>
      </w:r>
      <w:r w:rsidR="003B67BA" w:rsidRPr="00297432">
        <w:rPr>
          <w:i/>
          <w:color w:val="FF0000"/>
          <w:lang w:val="en-US"/>
        </w:rPr>
        <w:t xml:space="preserve"> as well as ensure there is consistenc</w:t>
      </w:r>
      <w:r w:rsidR="000763D4" w:rsidRPr="00297432">
        <w:rPr>
          <w:i/>
          <w:color w:val="FF0000"/>
          <w:lang w:val="en-US"/>
        </w:rPr>
        <w:t>y</w:t>
      </w:r>
      <w:r w:rsidR="007A666A">
        <w:rPr>
          <w:i/>
          <w:color w:val="FF0000"/>
          <w:lang w:val="en-US"/>
        </w:rPr>
        <w:t>,</w:t>
      </w:r>
      <w:r w:rsidR="000763D4" w:rsidRPr="00297432">
        <w:rPr>
          <w:i/>
          <w:color w:val="FF0000"/>
          <w:lang w:val="en-US"/>
        </w:rPr>
        <w:t xml:space="preserve"> but not redundancy</w:t>
      </w:r>
      <w:r w:rsidR="007A666A">
        <w:rPr>
          <w:i/>
          <w:color w:val="FF0000"/>
          <w:lang w:val="en-US"/>
        </w:rPr>
        <w:t>,</w:t>
      </w:r>
      <w:r w:rsidR="000763D4" w:rsidRPr="00297432">
        <w:rPr>
          <w:i/>
          <w:color w:val="FF0000"/>
          <w:lang w:val="en-US"/>
        </w:rPr>
        <w:t xml:space="preserve"> </w:t>
      </w:r>
      <w:r w:rsidR="00730EC6" w:rsidRPr="00297432">
        <w:rPr>
          <w:i/>
          <w:color w:val="FF0000"/>
          <w:lang w:val="en-US"/>
        </w:rPr>
        <w:t>between it</w:t>
      </w:r>
      <w:r w:rsidR="003B67BA" w:rsidRPr="00297432">
        <w:rPr>
          <w:i/>
          <w:color w:val="FF0000"/>
          <w:lang w:val="en-US"/>
        </w:rPr>
        <w:t xml:space="preserve"> and the CWPP. </w:t>
      </w:r>
    </w:p>
    <w:p w:rsidR="00047D45" w:rsidRPr="008241D3" w:rsidRDefault="00047D45" w:rsidP="00047D45">
      <w:pPr>
        <w:pBdr>
          <w:top w:val="single" w:sz="4" w:space="1" w:color="auto"/>
          <w:left w:val="single" w:sz="4" w:space="4" w:color="auto"/>
          <w:bottom w:val="single" w:sz="4" w:space="1" w:color="auto"/>
          <w:right w:val="single" w:sz="4" w:space="4" w:color="auto"/>
        </w:pBdr>
        <w:jc w:val="center"/>
        <w:rPr>
          <w:i/>
          <w:lang w:val="en-US"/>
        </w:rPr>
      </w:pPr>
      <w:r w:rsidRPr="00297432">
        <w:rPr>
          <w:i/>
          <w:color w:val="FF0000"/>
          <w:lang w:val="en-US"/>
        </w:rPr>
        <w:t>Refer to:</w:t>
      </w:r>
      <w:r>
        <w:rPr>
          <w:i/>
          <w:lang w:val="en-US"/>
        </w:rPr>
        <w:t xml:space="preserve"> </w:t>
      </w:r>
      <w:hyperlink r:id="rId16" w:history="1">
        <w:r w:rsidRPr="0023345E">
          <w:rPr>
            <w:rStyle w:val="Hyperlink"/>
            <w:i/>
            <w:lang w:val="en-US"/>
          </w:rPr>
          <w:t>E</w:t>
        </w:r>
        <w:r w:rsidR="0023345E" w:rsidRPr="0023345E">
          <w:rPr>
            <w:rStyle w:val="Hyperlink"/>
            <w:i/>
            <w:lang w:val="en-US"/>
          </w:rPr>
          <w:t>mergency Management BC Local Authority Emergency Management Programs</w:t>
        </w:r>
      </w:hyperlink>
      <w:r w:rsidR="0023345E">
        <w:rPr>
          <w:i/>
          <w:lang w:val="en-US"/>
        </w:rPr>
        <w:t xml:space="preserve"> </w:t>
      </w:r>
    </w:p>
    <w:p w:rsidR="00FB593D" w:rsidRPr="00297432" w:rsidRDefault="00EE08F2" w:rsidP="008241D3">
      <w:pPr>
        <w:rPr>
          <w:i/>
          <w:color w:val="FF0000"/>
          <w:lang w:val="en-US"/>
        </w:rPr>
      </w:pPr>
      <w:r w:rsidRPr="00297432">
        <w:rPr>
          <w:i/>
          <w:color w:val="FF0000"/>
          <w:lang w:val="en-US"/>
        </w:rPr>
        <w:t xml:space="preserve">Insert any relevant maps or </w:t>
      </w:r>
      <w:r w:rsidR="0023345E" w:rsidRPr="00297432">
        <w:rPr>
          <w:i/>
          <w:color w:val="FF0000"/>
          <w:lang w:val="en-US"/>
        </w:rPr>
        <w:t xml:space="preserve">information </w:t>
      </w:r>
      <w:r w:rsidR="005B1ACE" w:rsidRPr="00297432">
        <w:rPr>
          <w:i/>
          <w:color w:val="FF0000"/>
          <w:lang w:val="en-US"/>
        </w:rPr>
        <w:t>from</w:t>
      </w:r>
      <w:r w:rsidR="005B1ACE">
        <w:rPr>
          <w:i/>
          <w:color w:val="FF0000"/>
          <w:lang w:val="en-US"/>
        </w:rPr>
        <w:t xml:space="preserve"> Local</w:t>
      </w:r>
      <w:r w:rsidR="005D1D21">
        <w:rPr>
          <w:i/>
          <w:color w:val="FF0000"/>
          <w:lang w:val="en-US"/>
        </w:rPr>
        <w:t xml:space="preserve"> </w:t>
      </w:r>
      <w:r w:rsidR="005B1ACE">
        <w:rPr>
          <w:i/>
          <w:color w:val="FF0000"/>
          <w:lang w:val="en-US"/>
        </w:rPr>
        <w:t xml:space="preserve">Authority </w:t>
      </w:r>
      <w:r w:rsidR="005B1ACE" w:rsidRPr="00297432">
        <w:rPr>
          <w:i/>
          <w:color w:val="FF0000"/>
          <w:lang w:val="en-US"/>
        </w:rPr>
        <w:t>Emergency</w:t>
      </w:r>
      <w:r w:rsidR="0034449D" w:rsidRPr="00297432">
        <w:rPr>
          <w:i/>
          <w:color w:val="FF0000"/>
          <w:lang w:val="en-US"/>
        </w:rPr>
        <w:t xml:space="preserve"> Plans that</w:t>
      </w:r>
      <w:r w:rsidRPr="00297432">
        <w:rPr>
          <w:i/>
          <w:color w:val="FF0000"/>
          <w:lang w:val="en-US"/>
        </w:rPr>
        <w:t xml:space="preserve"> supports</w:t>
      </w:r>
      <w:r w:rsidR="005D1D21">
        <w:rPr>
          <w:i/>
          <w:color w:val="FF0000"/>
          <w:lang w:val="en-US"/>
        </w:rPr>
        <w:t xml:space="preserve"> </w:t>
      </w:r>
      <w:bookmarkStart w:id="25" w:name="_Toc334098957"/>
      <w:r w:rsidR="005B1ACE">
        <w:rPr>
          <w:i/>
          <w:color w:val="FF0000"/>
          <w:lang w:val="en-US"/>
        </w:rPr>
        <w:t xml:space="preserve">the </w:t>
      </w:r>
      <w:r w:rsidR="005B1ACE" w:rsidRPr="00297432">
        <w:rPr>
          <w:i/>
          <w:color w:val="FF0000"/>
          <w:lang w:val="en-US"/>
        </w:rPr>
        <w:t>CWPP</w:t>
      </w:r>
      <w:r w:rsidR="00192DE5" w:rsidRPr="00297432">
        <w:rPr>
          <w:i/>
          <w:color w:val="FF0000"/>
          <w:lang w:val="en-US"/>
        </w:rPr>
        <w:t>.</w:t>
      </w:r>
    </w:p>
    <w:p w:rsidR="000763D4" w:rsidRDefault="000763D4" w:rsidP="005168A5">
      <w:pPr>
        <w:pStyle w:val="Heading3"/>
        <w:rPr>
          <w:rFonts w:eastAsia="Calibri"/>
          <w:lang w:val="en-US"/>
        </w:rPr>
      </w:pPr>
      <w:bookmarkStart w:id="26" w:name="_Toc466377682"/>
      <w:r>
        <w:rPr>
          <w:rFonts w:eastAsia="Calibri"/>
          <w:lang w:val="en-US"/>
        </w:rPr>
        <w:t>2.5.2 Affiliated CWPPs</w:t>
      </w:r>
      <w:bookmarkEnd w:id="26"/>
      <w:r>
        <w:rPr>
          <w:rFonts w:eastAsia="Calibri"/>
          <w:lang w:val="en-US"/>
        </w:rPr>
        <w:t xml:space="preserve"> </w:t>
      </w:r>
    </w:p>
    <w:p w:rsidR="000763D4" w:rsidRPr="00297432" w:rsidRDefault="000763D4" w:rsidP="000763D4">
      <w:pPr>
        <w:rPr>
          <w:i/>
          <w:color w:val="FF0000"/>
          <w:lang w:val="en-US"/>
        </w:rPr>
      </w:pPr>
      <w:r w:rsidRPr="00297432">
        <w:rPr>
          <w:i/>
          <w:color w:val="FF0000"/>
          <w:lang w:val="en-US"/>
        </w:rPr>
        <w:t xml:space="preserve">Discuss any adjacent or overlapping CWPPs that </w:t>
      </w:r>
      <w:r w:rsidR="005D1D21">
        <w:rPr>
          <w:i/>
          <w:color w:val="FF0000"/>
          <w:lang w:val="en-US"/>
        </w:rPr>
        <w:t>exist and their relevance</w:t>
      </w:r>
      <w:r w:rsidRPr="00297432">
        <w:rPr>
          <w:i/>
          <w:color w:val="FF0000"/>
          <w:lang w:val="en-US"/>
        </w:rPr>
        <w:t xml:space="preserve">. Discuss </w:t>
      </w:r>
      <w:r w:rsidR="005C533D" w:rsidRPr="00297432">
        <w:rPr>
          <w:i/>
          <w:color w:val="FF0000"/>
          <w:lang w:val="en-US"/>
        </w:rPr>
        <w:t>strategies on</w:t>
      </w:r>
      <w:r w:rsidRPr="00297432">
        <w:rPr>
          <w:i/>
          <w:color w:val="FF0000"/>
          <w:lang w:val="en-US"/>
        </w:rPr>
        <w:t xml:space="preserve"> how to integrate</w:t>
      </w:r>
      <w:r w:rsidR="007A666A">
        <w:rPr>
          <w:i/>
          <w:color w:val="FF0000"/>
          <w:lang w:val="en-US"/>
        </w:rPr>
        <w:t xml:space="preserve"> these</w:t>
      </w:r>
      <w:r w:rsidR="005C533D" w:rsidRPr="00297432">
        <w:rPr>
          <w:i/>
          <w:color w:val="FF0000"/>
          <w:lang w:val="en-US"/>
        </w:rPr>
        <w:t xml:space="preserve"> </w:t>
      </w:r>
      <w:r w:rsidR="007A666A">
        <w:rPr>
          <w:i/>
          <w:color w:val="FF0000"/>
          <w:lang w:val="en-US"/>
        </w:rPr>
        <w:t xml:space="preserve">to </w:t>
      </w:r>
      <w:r w:rsidR="005C533D" w:rsidRPr="00297432">
        <w:rPr>
          <w:i/>
          <w:color w:val="FF0000"/>
          <w:lang w:val="en-US"/>
        </w:rPr>
        <w:t>avoid</w:t>
      </w:r>
      <w:r w:rsidRPr="00297432">
        <w:rPr>
          <w:i/>
          <w:color w:val="FF0000"/>
          <w:lang w:val="en-US"/>
        </w:rPr>
        <w:t xml:space="preserve"> duplication </w:t>
      </w:r>
      <w:r w:rsidR="005C533D" w:rsidRPr="00297432">
        <w:rPr>
          <w:i/>
          <w:color w:val="FF0000"/>
          <w:lang w:val="en-US"/>
        </w:rPr>
        <w:t xml:space="preserve">and </w:t>
      </w:r>
      <w:r w:rsidR="005D1D21">
        <w:rPr>
          <w:i/>
          <w:color w:val="FF0000"/>
          <w:lang w:val="en-US"/>
        </w:rPr>
        <w:t xml:space="preserve">identify </w:t>
      </w:r>
      <w:r w:rsidR="005C533D" w:rsidRPr="00297432">
        <w:rPr>
          <w:i/>
          <w:color w:val="FF0000"/>
          <w:lang w:val="en-US"/>
        </w:rPr>
        <w:t>any</w:t>
      </w:r>
      <w:r w:rsidRPr="00297432">
        <w:rPr>
          <w:i/>
          <w:color w:val="FF0000"/>
          <w:lang w:val="en-US"/>
        </w:rPr>
        <w:t xml:space="preserve"> </w:t>
      </w:r>
      <w:r w:rsidR="004D4DB3">
        <w:rPr>
          <w:i/>
          <w:color w:val="FF0000"/>
          <w:lang w:val="en-US"/>
        </w:rPr>
        <w:t xml:space="preserve">plan for potential </w:t>
      </w:r>
      <w:r w:rsidRPr="00297432">
        <w:rPr>
          <w:i/>
          <w:color w:val="FF0000"/>
          <w:lang w:val="en-US"/>
        </w:rPr>
        <w:t xml:space="preserve">joint projects. </w:t>
      </w:r>
    </w:p>
    <w:p w:rsidR="005168A5" w:rsidRPr="00EA7BD7" w:rsidRDefault="008241D3" w:rsidP="005168A5">
      <w:pPr>
        <w:pStyle w:val="Heading3"/>
        <w:rPr>
          <w:rFonts w:eastAsia="Calibri"/>
          <w:lang w:val="en-US"/>
        </w:rPr>
      </w:pPr>
      <w:bookmarkStart w:id="27" w:name="_Toc466377683"/>
      <w:r>
        <w:rPr>
          <w:rFonts w:eastAsia="Calibri"/>
          <w:lang w:val="en-US"/>
        </w:rPr>
        <w:t>2.5</w:t>
      </w:r>
      <w:r w:rsidR="000763D4">
        <w:rPr>
          <w:rFonts w:eastAsia="Calibri"/>
          <w:lang w:val="en-US"/>
        </w:rPr>
        <w:t>.3</w:t>
      </w:r>
      <w:r w:rsidR="004B6391">
        <w:rPr>
          <w:rFonts w:eastAsia="Calibri"/>
          <w:lang w:val="en-US"/>
        </w:rPr>
        <w:t xml:space="preserve"> Local Government and</w:t>
      </w:r>
      <w:r w:rsidR="005168A5" w:rsidRPr="00EA7BD7">
        <w:rPr>
          <w:rFonts w:eastAsia="Calibri"/>
          <w:lang w:val="en-US"/>
        </w:rPr>
        <w:t xml:space="preserve"> First Nation Plans</w:t>
      </w:r>
      <w:r w:rsidR="004B6391">
        <w:rPr>
          <w:rFonts w:eastAsia="Calibri"/>
          <w:lang w:val="en-US"/>
        </w:rPr>
        <w:t xml:space="preserve"> and</w:t>
      </w:r>
      <w:r w:rsidR="00D6618A">
        <w:rPr>
          <w:rFonts w:eastAsia="Calibri"/>
          <w:lang w:val="en-US"/>
        </w:rPr>
        <w:t xml:space="preserve"> Policies</w:t>
      </w:r>
      <w:bookmarkEnd w:id="27"/>
    </w:p>
    <w:p w:rsidR="00F4707E" w:rsidRDefault="005168A5" w:rsidP="005168A5">
      <w:pPr>
        <w:rPr>
          <w:i/>
          <w:color w:val="FF0000"/>
          <w:lang w:val="en-US"/>
        </w:rPr>
      </w:pPr>
      <w:r w:rsidRPr="00297432">
        <w:rPr>
          <w:i/>
          <w:color w:val="FF0000"/>
          <w:lang w:val="en-US"/>
        </w:rPr>
        <w:t xml:space="preserve">Review all relevant local government </w:t>
      </w:r>
      <w:r w:rsidR="00170935">
        <w:rPr>
          <w:i/>
          <w:color w:val="FF0000"/>
          <w:lang w:val="en-US"/>
        </w:rPr>
        <w:t xml:space="preserve">and First Nation </w:t>
      </w:r>
      <w:r w:rsidRPr="00297432">
        <w:rPr>
          <w:i/>
          <w:color w:val="FF0000"/>
          <w:lang w:val="en-US"/>
        </w:rPr>
        <w:t>plans, policies and bylaws and identify sections that are releva</w:t>
      </w:r>
      <w:r w:rsidR="007A666A">
        <w:rPr>
          <w:i/>
          <w:color w:val="FF0000"/>
          <w:lang w:val="en-US"/>
        </w:rPr>
        <w:t>nt to the CWPP.  This may include—</w:t>
      </w:r>
      <w:r w:rsidRPr="00297432">
        <w:rPr>
          <w:i/>
          <w:color w:val="FF0000"/>
          <w:lang w:val="en-US"/>
        </w:rPr>
        <w:t>but is not limited to</w:t>
      </w:r>
      <w:r w:rsidR="007A666A">
        <w:rPr>
          <w:i/>
          <w:color w:val="FF0000"/>
          <w:lang w:val="en-US"/>
        </w:rPr>
        <w:t>—</w:t>
      </w:r>
      <w:r w:rsidR="004D4DB3">
        <w:rPr>
          <w:i/>
          <w:color w:val="FF0000"/>
          <w:lang w:val="en-US"/>
        </w:rPr>
        <w:t>First Nation Comprehensive C</w:t>
      </w:r>
      <w:r w:rsidR="008E3220" w:rsidRPr="00297432">
        <w:rPr>
          <w:i/>
          <w:color w:val="FF0000"/>
          <w:lang w:val="en-US"/>
        </w:rPr>
        <w:t xml:space="preserve">ommunity Plans, </w:t>
      </w:r>
      <w:r w:rsidRPr="00297432">
        <w:rPr>
          <w:i/>
          <w:color w:val="FF0000"/>
          <w:lang w:val="en-US"/>
        </w:rPr>
        <w:t>Official Community Plans (including Development Permit Areas)</w:t>
      </w:r>
      <w:r w:rsidR="007A666A">
        <w:rPr>
          <w:i/>
          <w:color w:val="FF0000"/>
          <w:lang w:val="en-US"/>
        </w:rPr>
        <w:t>,</w:t>
      </w:r>
      <w:r w:rsidRPr="00297432">
        <w:rPr>
          <w:i/>
          <w:color w:val="FF0000"/>
          <w:lang w:val="en-US"/>
        </w:rPr>
        <w:t xml:space="preserve"> zoning and subdivision bylaws</w:t>
      </w:r>
      <w:r w:rsidR="007A666A">
        <w:rPr>
          <w:i/>
          <w:color w:val="FF0000"/>
          <w:lang w:val="en-US"/>
        </w:rPr>
        <w:t>,</w:t>
      </w:r>
      <w:r w:rsidRPr="00297432">
        <w:rPr>
          <w:i/>
          <w:color w:val="FF0000"/>
          <w:lang w:val="en-US"/>
        </w:rPr>
        <w:t xml:space="preserve"> parks, recreat</w:t>
      </w:r>
      <w:r w:rsidR="008241D3" w:rsidRPr="00297432">
        <w:rPr>
          <w:i/>
          <w:color w:val="FF0000"/>
          <w:lang w:val="en-US"/>
        </w:rPr>
        <w:t xml:space="preserve">ion </w:t>
      </w:r>
      <w:r w:rsidR="0034449D" w:rsidRPr="00297432">
        <w:rPr>
          <w:i/>
          <w:color w:val="FF0000"/>
          <w:lang w:val="en-US"/>
        </w:rPr>
        <w:t>and</w:t>
      </w:r>
      <w:r w:rsidR="008241D3" w:rsidRPr="00297432">
        <w:rPr>
          <w:i/>
          <w:color w:val="FF0000"/>
          <w:lang w:val="en-US"/>
        </w:rPr>
        <w:t xml:space="preserve">/or open space plans, and </w:t>
      </w:r>
      <w:r w:rsidR="00D91823" w:rsidRPr="00297432">
        <w:rPr>
          <w:i/>
          <w:color w:val="FF0000"/>
          <w:lang w:val="en-US"/>
        </w:rPr>
        <w:t>local bylaws that restric</w:t>
      </w:r>
      <w:r w:rsidR="008241D3" w:rsidRPr="00297432">
        <w:rPr>
          <w:i/>
          <w:color w:val="FF0000"/>
          <w:lang w:val="en-US"/>
        </w:rPr>
        <w:t>t the use of fire within local government</w:t>
      </w:r>
      <w:r w:rsidR="00170935">
        <w:rPr>
          <w:i/>
          <w:color w:val="FF0000"/>
          <w:lang w:val="en-US"/>
        </w:rPr>
        <w:t xml:space="preserve"> and First Nation </w:t>
      </w:r>
      <w:r w:rsidR="008241D3" w:rsidRPr="00297432">
        <w:rPr>
          <w:i/>
          <w:color w:val="FF0000"/>
          <w:lang w:val="en-US"/>
        </w:rPr>
        <w:t>boundaries</w:t>
      </w:r>
      <w:r w:rsidR="00F4707E" w:rsidRPr="00297432">
        <w:rPr>
          <w:i/>
          <w:color w:val="FF0000"/>
          <w:lang w:val="en-US"/>
        </w:rPr>
        <w:t>.</w:t>
      </w:r>
      <w:r w:rsidR="00F4707E">
        <w:rPr>
          <w:i/>
          <w:color w:val="FF0000"/>
          <w:lang w:val="en-US"/>
        </w:rPr>
        <w:t xml:space="preserve"> </w:t>
      </w:r>
    </w:p>
    <w:p w:rsidR="001B6B92" w:rsidRPr="00297432" w:rsidRDefault="008E3220" w:rsidP="005168A5">
      <w:pPr>
        <w:rPr>
          <w:i/>
          <w:color w:val="FF0000"/>
          <w:lang w:val="en-US"/>
        </w:rPr>
      </w:pPr>
      <w:r w:rsidRPr="00297432">
        <w:rPr>
          <w:i/>
          <w:color w:val="FF0000"/>
          <w:lang w:val="en-US"/>
        </w:rPr>
        <w:t xml:space="preserve">Describe any specific requirements related to wildfire risk mitigation </w:t>
      </w:r>
      <w:r w:rsidR="0091480E" w:rsidRPr="00297432">
        <w:rPr>
          <w:i/>
          <w:color w:val="FF0000"/>
          <w:lang w:val="en-US"/>
        </w:rPr>
        <w:t>activities</w:t>
      </w:r>
      <w:r w:rsidR="00F4707E">
        <w:rPr>
          <w:i/>
          <w:color w:val="FF0000"/>
          <w:lang w:val="en-US"/>
        </w:rPr>
        <w:t xml:space="preserve"> and h</w:t>
      </w:r>
      <w:r w:rsidRPr="00297432">
        <w:rPr>
          <w:i/>
          <w:color w:val="FF0000"/>
          <w:lang w:val="en-US"/>
        </w:rPr>
        <w:t xml:space="preserve">ighlight any major gaps and key recommendations for the community. </w:t>
      </w:r>
    </w:p>
    <w:p w:rsidR="00A53654" w:rsidRPr="002068FC" w:rsidRDefault="00351A07" w:rsidP="003F4F7F">
      <w:pPr>
        <w:pStyle w:val="Heading3"/>
        <w:rPr>
          <w:lang w:val="en-US"/>
        </w:rPr>
      </w:pPr>
      <w:bookmarkStart w:id="28" w:name="_Toc466377684"/>
      <w:bookmarkEnd w:id="25"/>
      <w:r w:rsidRPr="004343D6">
        <w:rPr>
          <w:lang w:val="en-US"/>
        </w:rPr>
        <w:t>2.</w:t>
      </w:r>
      <w:r w:rsidR="008241D3">
        <w:rPr>
          <w:lang w:val="en-US"/>
        </w:rPr>
        <w:t>5</w:t>
      </w:r>
      <w:r w:rsidR="000763D4">
        <w:rPr>
          <w:lang w:val="en-US"/>
        </w:rPr>
        <w:t>.4</w:t>
      </w:r>
      <w:r w:rsidRPr="004343D6">
        <w:rPr>
          <w:lang w:val="en-US"/>
        </w:rPr>
        <w:t xml:space="preserve"> </w:t>
      </w:r>
      <w:r w:rsidR="00D46623" w:rsidRPr="004343D6">
        <w:rPr>
          <w:lang w:val="en-US"/>
        </w:rPr>
        <w:t xml:space="preserve">Higher Level Plans </w:t>
      </w:r>
      <w:r w:rsidR="004B6391">
        <w:rPr>
          <w:lang w:val="en-US"/>
        </w:rPr>
        <w:t>and</w:t>
      </w:r>
      <w:r w:rsidR="008241D3">
        <w:rPr>
          <w:lang w:val="en-US"/>
        </w:rPr>
        <w:t xml:space="preserve"> </w:t>
      </w:r>
      <w:r w:rsidR="005F4AC6" w:rsidRPr="004343D6">
        <w:rPr>
          <w:lang w:val="en-US"/>
        </w:rPr>
        <w:t xml:space="preserve">Relevant </w:t>
      </w:r>
      <w:r w:rsidR="008241D3">
        <w:rPr>
          <w:lang w:val="en-US"/>
        </w:rPr>
        <w:t>Legislation</w:t>
      </w:r>
      <w:bookmarkEnd w:id="28"/>
    </w:p>
    <w:p w:rsidR="004D4DB3" w:rsidRDefault="00FB593D" w:rsidP="0073706A">
      <w:pPr>
        <w:rPr>
          <w:rFonts w:cs="Times New Roman"/>
          <w:i/>
          <w:color w:val="FF0000"/>
        </w:rPr>
      </w:pPr>
      <w:r w:rsidRPr="00297432">
        <w:rPr>
          <w:i/>
          <w:color w:val="FF0000"/>
          <w:lang w:val="en-US"/>
        </w:rPr>
        <w:t xml:space="preserve">Review all relevant Provincial legislation and regulations </w:t>
      </w:r>
      <w:r w:rsidR="005168A5" w:rsidRPr="00297432">
        <w:rPr>
          <w:i/>
          <w:color w:val="FF0000"/>
          <w:lang w:val="en-US"/>
        </w:rPr>
        <w:t>and identify sections that are relevant to the CWPP.</w:t>
      </w:r>
      <w:r w:rsidRPr="00297432">
        <w:rPr>
          <w:i/>
          <w:color w:val="FF0000"/>
          <w:lang w:val="en-US"/>
        </w:rPr>
        <w:t xml:space="preserve"> </w:t>
      </w:r>
      <w:r w:rsidR="005168A5" w:rsidRPr="00297432">
        <w:rPr>
          <w:rFonts w:cs="Times New Roman"/>
          <w:i/>
          <w:color w:val="FF0000"/>
        </w:rPr>
        <w:t xml:space="preserve"> </w:t>
      </w:r>
      <w:r w:rsidR="007A666A">
        <w:rPr>
          <w:rFonts w:cs="Times New Roman"/>
          <w:i/>
          <w:color w:val="FF0000"/>
        </w:rPr>
        <w:t>L</w:t>
      </w:r>
      <w:r w:rsidR="005168A5" w:rsidRPr="00297432">
        <w:rPr>
          <w:rFonts w:cs="Times New Roman"/>
          <w:i/>
          <w:color w:val="FF0000"/>
        </w:rPr>
        <w:t xml:space="preserve">ist </w:t>
      </w:r>
      <w:r w:rsidR="007A666A">
        <w:rPr>
          <w:rFonts w:cs="Times New Roman"/>
          <w:i/>
          <w:color w:val="FF0000"/>
        </w:rPr>
        <w:t xml:space="preserve">all relevant higher </w:t>
      </w:r>
      <w:r w:rsidRPr="00297432">
        <w:rPr>
          <w:rFonts w:cs="Times New Roman"/>
          <w:i/>
          <w:color w:val="FF0000"/>
        </w:rPr>
        <w:t>level p</w:t>
      </w:r>
      <w:r w:rsidR="005168A5" w:rsidRPr="00297432">
        <w:rPr>
          <w:rFonts w:cs="Times New Roman"/>
          <w:i/>
          <w:color w:val="FF0000"/>
        </w:rPr>
        <w:t>lans for the area</w:t>
      </w:r>
      <w:r w:rsidR="007A666A">
        <w:rPr>
          <w:rFonts w:cs="Times New Roman"/>
          <w:i/>
          <w:color w:val="FF0000"/>
        </w:rPr>
        <w:t>,</w:t>
      </w:r>
      <w:r w:rsidR="005168A5" w:rsidRPr="00297432">
        <w:rPr>
          <w:rFonts w:cs="Times New Roman"/>
          <w:i/>
          <w:color w:val="FF0000"/>
        </w:rPr>
        <w:t xml:space="preserve"> including Land and Resource Management </w:t>
      </w:r>
      <w:r w:rsidR="004D4DB3" w:rsidRPr="00297432">
        <w:rPr>
          <w:rFonts w:cs="Times New Roman"/>
          <w:i/>
          <w:color w:val="FF0000"/>
        </w:rPr>
        <w:t>Plans</w:t>
      </w:r>
      <w:r w:rsidR="007A666A">
        <w:rPr>
          <w:rFonts w:cs="Times New Roman"/>
          <w:i/>
          <w:color w:val="FF0000"/>
        </w:rPr>
        <w:t>, Higher Level Plan Orders</w:t>
      </w:r>
      <w:r w:rsidR="004D4DB3" w:rsidRPr="00297432">
        <w:rPr>
          <w:rFonts w:cs="Times New Roman"/>
          <w:i/>
          <w:color w:val="FF0000"/>
        </w:rPr>
        <w:t xml:space="preserve"> and any legal land management objectives. </w:t>
      </w:r>
      <w:r w:rsidR="007A666A">
        <w:rPr>
          <w:rFonts w:cs="Times New Roman"/>
          <w:i/>
          <w:color w:val="FF0000"/>
        </w:rPr>
        <w:t xml:space="preserve"> </w:t>
      </w:r>
      <w:r w:rsidR="004D4DB3" w:rsidRPr="00297432">
        <w:rPr>
          <w:rFonts w:cs="Times New Roman"/>
          <w:i/>
          <w:color w:val="FF0000"/>
        </w:rPr>
        <w:t>Discuss the relevance of the</w:t>
      </w:r>
      <w:r w:rsidR="004D4DB3">
        <w:rPr>
          <w:rFonts w:cs="Times New Roman"/>
          <w:i/>
          <w:color w:val="FF0000"/>
        </w:rPr>
        <w:t>se</w:t>
      </w:r>
      <w:r w:rsidR="004D4DB3" w:rsidRPr="00297432">
        <w:rPr>
          <w:rFonts w:cs="Times New Roman"/>
          <w:i/>
          <w:color w:val="FF0000"/>
        </w:rPr>
        <w:t xml:space="preserve"> legal</w:t>
      </w:r>
      <w:r w:rsidR="004D4DB3">
        <w:rPr>
          <w:rFonts w:cs="Times New Roman"/>
          <w:i/>
          <w:color w:val="FF0000"/>
        </w:rPr>
        <w:t xml:space="preserve"> requirements </w:t>
      </w:r>
      <w:r w:rsidR="004D4DB3" w:rsidRPr="00297432">
        <w:rPr>
          <w:rFonts w:cs="Times New Roman"/>
          <w:i/>
          <w:color w:val="FF0000"/>
        </w:rPr>
        <w:t>to the community as it plans for potential treatments areas.</w:t>
      </w:r>
    </w:p>
    <w:p w:rsidR="000D17F2" w:rsidRPr="00EA7BD7" w:rsidRDefault="008241D3" w:rsidP="000D17F2">
      <w:pPr>
        <w:pStyle w:val="Heading3"/>
      </w:pPr>
      <w:bookmarkStart w:id="29" w:name="_Toc334098959"/>
      <w:bookmarkStart w:id="30" w:name="_Toc466377685"/>
      <w:r>
        <w:t>2.5</w:t>
      </w:r>
      <w:r w:rsidR="000763D4">
        <w:t>.5</w:t>
      </w:r>
      <w:r w:rsidR="000D17F2" w:rsidRPr="00EA7BD7">
        <w:t xml:space="preserve"> </w:t>
      </w:r>
      <w:bookmarkEnd w:id="29"/>
      <w:r w:rsidR="004F2C73">
        <w:t xml:space="preserve">Ministry </w:t>
      </w:r>
      <w:r w:rsidR="001D69A2">
        <w:t xml:space="preserve">or Industry </w:t>
      </w:r>
      <w:r w:rsidR="004F2C73">
        <w:t>Plans</w:t>
      </w:r>
      <w:bookmarkEnd w:id="30"/>
      <w:r w:rsidR="000D17F2" w:rsidRPr="00EA7BD7">
        <w:t xml:space="preserve"> </w:t>
      </w:r>
    </w:p>
    <w:p w:rsidR="00211054" w:rsidRDefault="004F2C73" w:rsidP="004D4DB3">
      <w:pPr>
        <w:rPr>
          <w:i/>
          <w:color w:val="FF0000"/>
          <w:lang w:val="en-US"/>
        </w:rPr>
      </w:pPr>
      <w:r w:rsidRPr="00297432">
        <w:rPr>
          <w:i/>
          <w:color w:val="FF0000"/>
          <w:lang w:val="en-US"/>
        </w:rPr>
        <w:t xml:space="preserve">Additional forest management </w:t>
      </w:r>
      <w:r w:rsidR="007A666A">
        <w:rPr>
          <w:i/>
          <w:color w:val="FF0000"/>
          <w:lang w:val="en-US"/>
        </w:rPr>
        <w:t xml:space="preserve">planning activities </w:t>
      </w:r>
      <w:r w:rsidRPr="00297432">
        <w:rPr>
          <w:i/>
          <w:color w:val="FF0000"/>
          <w:lang w:val="en-US"/>
        </w:rPr>
        <w:t xml:space="preserve">may be underway in the </w:t>
      </w:r>
      <w:r w:rsidR="007A666A">
        <w:rPr>
          <w:i/>
          <w:color w:val="FF0000"/>
          <w:lang w:val="en-US"/>
        </w:rPr>
        <w:t>AOI</w:t>
      </w:r>
      <w:r w:rsidRPr="00297432">
        <w:rPr>
          <w:i/>
          <w:color w:val="FF0000"/>
          <w:lang w:val="en-US"/>
        </w:rPr>
        <w:t>.</w:t>
      </w:r>
      <w:r w:rsidR="007A666A">
        <w:rPr>
          <w:i/>
          <w:color w:val="FF0000"/>
          <w:lang w:val="en-US"/>
        </w:rPr>
        <w:t xml:space="preserve"> </w:t>
      </w:r>
      <w:r w:rsidRPr="00297432">
        <w:rPr>
          <w:i/>
          <w:color w:val="FF0000"/>
          <w:lang w:val="en-US"/>
        </w:rPr>
        <w:t xml:space="preserve"> Integrating existing planning initiatives is critical to ensuring </w:t>
      </w:r>
      <w:r w:rsidR="004D4DB3">
        <w:rPr>
          <w:i/>
          <w:color w:val="FF0000"/>
          <w:lang w:val="en-US"/>
        </w:rPr>
        <w:t xml:space="preserve">efficient and </w:t>
      </w:r>
      <w:r w:rsidRPr="00297432">
        <w:rPr>
          <w:i/>
          <w:color w:val="FF0000"/>
          <w:lang w:val="en-US"/>
        </w:rPr>
        <w:t xml:space="preserve">effective </w:t>
      </w:r>
      <w:r w:rsidR="00211054">
        <w:rPr>
          <w:i/>
          <w:color w:val="FF0000"/>
          <w:lang w:val="en-US"/>
        </w:rPr>
        <w:t>wild</w:t>
      </w:r>
      <w:r w:rsidRPr="00297432">
        <w:rPr>
          <w:i/>
          <w:color w:val="FF0000"/>
          <w:lang w:val="en-US"/>
        </w:rPr>
        <w:t>fire risk mitigation</w:t>
      </w:r>
      <w:r w:rsidR="004D4DB3">
        <w:rPr>
          <w:i/>
          <w:color w:val="FF0000"/>
          <w:lang w:val="en-US"/>
        </w:rPr>
        <w:t xml:space="preserve"> activities</w:t>
      </w:r>
      <w:r w:rsidRPr="00297432">
        <w:rPr>
          <w:i/>
          <w:color w:val="FF0000"/>
          <w:lang w:val="en-US"/>
        </w:rPr>
        <w:t xml:space="preserve">.  </w:t>
      </w:r>
      <w:r w:rsidR="004D4DB3" w:rsidRPr="00297432">
        <w:rPr>
          <w:i/>
          <w:color w:val="FF0000"/>
          <w:lang w:val="en-US"/>
        </w:rPr>
        <w:t xml:space="preserve">Review any available </w:t>
      </w:r>
      <w:r w:rsidR="004D4DB3">
        <w:rPr>
          <w:i/>
          <w:color w:val="FF0000"/>
          <w:lang w:val="en-US"/>
        </w:rPr>
        <w:t>Ministry of Environment</w:t>
      </w:r>
      <w:r w:rsidR="007A666A">
        <w:rPr>
          <w:i/>
          <w:color w:val="FF0000"/>
          <w:lang w:val="en-US"/>
        </w:rPr>
        <w:t>,</w:t>
      </w:r>
      <w:r w:rsidR="004D4DB3">
        <w:rPr>
          <w:i/>
          <w:color w:val="FF0000"/>
          <w:lang w:val="en-US"/>
        </w:rPr>
        <w:t xml:space="preserve"> </w:t>
      </w:r>
      <w:r w:rsidR="004D4DB3" w:rsidRPr="00297432">
        <w:rPr>
          <w:i/>
          <w:color w:val="FF0000"/>
          <w:lang w:val="en-US"/>
        </w:rPr>
        <w:t>BC Parks or M</w:t>
      </w:r>
      <w:r w:rsidR="004D4DB3">
        <w:rPr>
          <w:i/>
          <w:color w:val="FF0000"/>
          <w:lang w:val="en-US"/>
        </w:rPr>
        <w:t>inistry of Forest</w:t>
      </w:r>
      <w:r w:rsidR="007A666A">
        <w:rPr>
          <w:i/>
          <w:color w:val="FF0000"/>
          <w:lang w:val="en-US"/>
        </w:rPr>
        <w:t>s</w:t>
      </w:r>
      <w:r w:rsidR="00E838FD">
        <w:rPr>
          <w:i/>
          <w:color w:val="FF0000"/>
          <w:lang w:val="en-US"/>
        </w:rPr>
        <w:t>,</w:t>
      </w:r>
      <w:r w:rsidR="004D4DB3">
        <w:rPr>
          <w:i/>
          <w:color w:val="FF0000"/>
          <w:lang w:val="en-US"/>
        </w:rPr>
        <w:t xml:space="preserve"> Land and Natural Resource Operations Fire Management Plan information</w:t>
      </w:r>
      <w:r w:rsidR="00211054">
        <w:rPr>
          <w:i/>
          <w:color w:val="FF0000"/>
          <w:lang w:val="en-US"/>
        </w:rPr>
        <w:t xml:space="preserve"> or</w:t>
      </w:r>
      <w:r w:rsidR="004D4DB3">
        <w:rPr>
          <w:i/>
          <w:color w:val="FF0000"/>
          <w:lang w:val="en-US"/>
        </w:rPr>
        <w:t xml:space="preserve"> BCWS Fire Prevention Plans,</w:t>
      </w:r>
      <w:r w:rsidR="004D4DB3" w:rsidRPr="00297432">
        <w:rPr>
          <w:i/>
          <w:color w:val="FF0000"/>
          <w:lang w:val="en-US"/>
        </w:rPr>
        <w:t xml:space="preserve"> and identify sections that are relevant to the CWPP</w:t>
      </w:r>
      <w:r w:rsidR="004D4DB3">
        <w:rPr>
          <w:i/>
          <w:color w:val="FF0000"/>
          <w:lang w:val="en-US"/>
        </w:rPr>
        <w:t>,</w:t>
      </w:r>
      <w:r w:rsidR="00E838FD">
        <w:rPr>
          <w:i/>
          <w:color w:val="FF0000"/>
          <w:lang w:val="en-US"/>
        </w:rPr>
        <w:t xml:space="preserve"> </w:t>
      </w:r>
      <w:r w:rsidR="004D4DB3">
        <w:rPr>
          <w:i/>
          <w:color w:val="FF0000"/>
          <w:lang w:val="en-US"/>
        </w:rPr>
        <w:t xml:space="preserve">including </w:t>
      </w:r>
      <w:r w:rsidR="004D4DB3" w:rsidRPr="00297432">
        <w:rPr>
          <w:i/>
          <w:color w:val="FF0000"/>
          <w:lang w:val="en-US"/>
        </w:rPr>
        <w:t xml:space="preserve">any </w:t>
      </w:r>
      <w:r w:rsidR="004D4DB3">
        <w:rPr>
          <w:i/>
          <w:color w:val="FF0000"/>
          <w:lang w:val="en-US"/>
        </w:rPr>
        <w:t xml:space="preserve">planned or </w:t>
      </w:r>
      <w:r w:rsidR="004D4DB3" w:rsidRPr="00297432">
        <w:rPr>
          <w:i/>
          <w:color w:val="FF0000"/>
          <w:lang w:val="en-US"/>
        </w:rPr>
        <w:t>completed fuel treatments and/or proposed Fuel Treatments Opportunit</w:t>
      </w:r>
      <w:r w:rsidR="004D4DB3">
        <w:rPr>
          <w:i/>
          <w:color w:val="FF0000"/>
          <w:lang w:val="en-US"/>
        </w:rPr>
        <w:t>ies</w:t>
      </w:r>
      <w:r w:rsidR="00E838FD">
        <w:rPr>
          <w:i/>
          <w:color w:val="FF0000"/>
          <w:lang w:val="en-US"/>
        </w:rPr>
        <w:t xml:space="preserve"> Summaries</w:t>
      </w:r>
      <w:r w:rsidR="004D4DB3" w:rsidRPr="00297432">
        <w:rPr>
          <w:i/>
          <w:color w:val="FF0000"/>
          <w:lang w:val="en-US"/>
        </w:rPr>
        <w:t xml:space="preserve"> (FTOS) that may be available for the AOI.  </w:t>
      </w:r>
    </w:p>
    <w:p w:rsidR="004D4DB3" w:rsidRPr="00297432" w:rsidRDefault="004D4DB3" w:rsidP="004D4DB3">
      <w:pPr>
        <w:rPr>
          <w:i/>
          <w:color w:val="FF0000"/>
          <w:lang w:val="en-US"/>
        </w:rPr>
      </w:pPr>
      <w:r w:rsidRPr="00297432">
        <w:rPr>
          <w:i/>
          <w:color w:val="FF0000"/>
          <w:lang w:val="en-US"/>
        </w:rPr>
        <w:lastRenderedPageBreak/>
        <w:t>Additional plan</w:t>
      </w:r>
      <w:r>
        <w:rPr>
          <w:i/>
          <w:color w:val="FF0000"/>
          <w:lang w:val="en-US"/>
        </w:rPr>
        <w:t>s</w:t>
      </w:r>
      <w:r w:rsidRPr="00297432">
        <w:rPr>
          <w:i/>
          <w:color w:val="FF0000"/>
          <w:lang w:val="en-US"/>
        </w:rPr>
        <w:t xml:space="preserve"> to consider include Forest Stewardship </w:t>
      </w:r>
      <w:r>
        <w:rPr>
          <w:i/>
          <w:color w:val="FF0000"/>
          <w:lang w:val="en-US"/>
        </w:rPr>
        <w:t>P</w:t>
      </w:r>
      <w:r w:rsidRPr="00297432">
        <w:rPr>
          <w:i/>
          <w:color w:val="FF0000"/>
          <w:lang w:val="en-US"/>
        </w:rPr>
        <w:t xml:space="preserve">lans, Forest Health Plans, Range Management </w:t>
      </w:r>
      <w:r>
        <w:rPr>
          <w:i/>
          <w:color w:val="FF0000"/>
          <w:lang w:val="en-US"/>
        </w:rPr>
        <w:t>P</w:t>
      </w:r>
      <w:r w:rsidRPr="00297432">
        <w:rPr>
          <w:i/>
          <w:color w:val="FF0000"/>
          <w:lang w:val="en-US"/>
        </w:rPr>
        <w:t xml:space="preserve">lans, Ecological Restoration </w:t>
      </w:r>
      <w:r>
        <w:rPr>
          <w:i/>
          <w:color w:val="FF0000"/>
          <w:lang w:val="en-US"/>
        </w:rPr>
        <w:t>P</w:t>
      </w:r>
      <w:r w:rsidRPr="00297432">
        <w:rPr>
          <w:i/>
          <w:color w:val="FF0000"/>
          <w:lang w:val="en-US"/>
        </w:rPr>
        <w:t>lans, Parks and Protected Area Management Plans, Integrated Silviculture Strategies</w:t>
      </w:r>
      <w:r>
        <w:rPr>
          <w:i/>
          <w:color w:val="FF0000"/>
          <w:lang w:val="en-US"/>
        </w:rPr>
        <w:t>, and forest harvesting plans</w:t>
      </w:r>
      <w:r w:rsidRPr="00297432">
        <w:rPr>
          <w:i/>
          <w:color w:val="FF0000"/>
          <w:lang w:val="en-US"/>
        </w:rPr>
        <w:t xml:space="preserve">. </w:t>
      </w:r>
    </w:p>
    <w:p w:rsidR="00712FCD" w:rsidRPr="00192DE5" w:rsidRDefault="00712FCD" w:rsidP="00192DE5">
      <w:pPr>
        <w:pStyle w:val="Heading1"/>
      </w:pPr>
      <w:bookmarkStart w:id="31" w:name="_Toc466377686"/>
      <w:r>
        <w:t>SECTION 3: Values at Risk</w:t>
      </w:r>
      <w:bookmarkEnd w:id="31"/>
      <w:r w:rsidR="00277616">
        <w:t xml:space="preserve"> </w:t>
      </w:r>
    </w:p>
    <w:p w:rsidR="00940EBB" w:rsidRDefault="00536C05" w:rsidP="005C3535">
      <w:pPr>
        <w:rPr>
          <w:rFonts w:eastAsia="Calibri" w:cs="Times New Roman"/>
        </w:rPr>
      </w:pPr>
      <w:r w:rsidRPr="008F2D35">
        <w:rPr>
          <w:rFonts w:eastAsia="Calibri" w:cs="Times New Roman"/>
        </w:rPr>
        <w:t>The intent of this section is to introduce the extent to which w</w:t>
      </w:r>
      <w:r w:rsidR="005C3535" w:rsidRPr="008F2D35">
        <w:rPr>
          <w:rFonts w:eastAsia="Calibri" w:cs="Times New Roman"/>
        </w:rPr>
        <w:t xml:space="preserve">ildfire has the potential to impact </w:t>
      </w:r>
      <w:r w:rsidR="00C72E1C">
        <w:rPr>
          <w:rFonts w:eastAsia="Calibri" w:cs="Times New Roman"/>
        </w:rPr>
        <w:t>values within a community</w:t>
      </w:r>
      <w:r w:rsidR="000D17F2" w:rsidRPr="008F2D35">
        <w:rPr>
          <w:rFonts w:eastAsia="Calibri" w:cs="Times New Roman"/>
        </w:rPr>
        <w:t xml:space="preserve">. </w:t>
      </w:r>
      <w:r w:rsidR="005306FA" w:rsidRPr="008F2D35">
        <w:rPr>
          <w:rFonts w:eastAsia="Calibri" w:cs="Times New Roman"/>
        </w:rPr>
        <w:t xml:space="preserve"> </w:t>
      </w:r>
    </w:p>
    <w:p w:rsidR="00211054" w:rsidRDefault="003C1729" w:rsidP="005C3535">
      <w:pPr>
        <w:rPr>
          <w:rFonts w:eastAsia="Calibri" w:cs="Times New Roman"/>
          <w:i/>
          <w:color w:val="FF0000"/>
        </w:rPr>
      </w:pPr>
      <w:r>
        <w:rPr>
          <w:rFonts w:eastAsia="Calibri" w:cs="Times New Roman"/>
          <w:i/>
          <w:color w:val="FF0000"/>
        </w:rPr>
        <w:t>Values at risk (VAR)</w:t>
      </w:r>
      <w:r w:rsidR="005306FA" w:rsidRPr="00297432">
        <w:rPr>
          <w:rFonts w:eastAsia="Calibri" w:cs="Times New Roman"/>
          <w:i/>
          <w:color w:val="FF0000"/>
        </w:rPr>
        <w:t xml:space="preserve"> are </w:t>
      </w:r>
      <w:r w:rsidR="00E838FD">
        <w:rPr>
          <w:rFonts w:eastAsia="Calibri" w:cs="Times New Roman"/>
          <w:i/>
          <w:color w:val="FF0000"/>
        </w:rPr>
        <w:t xml:space="preserve">the </w:t>
      </w:r>
      <w:r w:rsidR="005306FA" w:rsidRPr="00297432">
        <w:rPr>
          <w:rFonts w:eastAsia="Calibri" w:cs="Times New Roman"/>
          <w:i/>
          <w:color w:val="FF0000"/>
        </w:rPr>
        <w:t xml:space="preserve">human or natural resources that may be impacted by wildfire.  This </w:t>
      </w:r>
      <w:r w:rsidR="005C533D" w:rsidRPr="00297432">
        <w:rPr>
          <w:rFonts w:eastAsia="Calibri" w:cs="Times New Roman"/>
          <w:i/>
          <w:color w:val="FF0000"/>
        </w:rPr>
        <w:t>includes human</w:t>
      </w:r>
      <w:r w:rsidR="005C3535" w:rsidRPr="00297432">
        <w:rPr>
          <w:rFonts w:eastAsia="Calibri" w:cs="Times New Roman"/>
          <w:i/>
          <w:color w:val="FF0000"/>
        </w:rPr>
        <w:t xml:space="preserve"> life, property, critical infrastructure, </w:t>
      </w:r>
      <w:r w:rsidR="005306FA" w:rsidRPr="00297432">
        <w:rPr>
          <w:rFonts w:eastAsia="Calibri" w:cs="Times New Roman"/>
          <w:i/>
          <w:color w:val="FF0000"/>
        </w:rPr>
        <w:t xml:space="preserve">high </w:t>
      </w:r>
      <w:r w:rsidR="00536C05" w:rsidRPr="00297432">
        <w:rPr>
          <w:rFonts w:eastAsia="Calibri" w:cs="Times New Roman"/>
          <w:i/>
          <w:color w:val="FF0000"/>
        </w:rPr>
        <w:t>environmental and cultural</w:t>
      </w:r>
      <w:r w:rsidR="00E838FD">
        <w:rPr>
          <w:rFonts w:eastAsia="Calibri" w:cs="Times New Roman"/>
          <w:i/>
          <w:color w:val="FF0000"/>
        </w:rPr>
        <w:t xml:space="preserve"> values,</w:t>
      </w:r>
      <w:r w:rsidR="00536C05" w:rsidRPr="00297432">
        <w:rPr>
          <w:rFonts w:eastAsia="Calibri" w:cs="Times New Roman"/>
          <w:i/>
          <w:color w:val="FF0000"/>
        </w:rPr>
        <w:t xml:space="preserve"> </w:t>
      </w:r>
      <w:r w:rsidR="00654B6F" w:rsidRPr="00297432">
        <w:rPr>
          <w:rFonts w:eastAsia="Calibri" w:cs="Times New Roman"/>
          <w:i/>
          <w:color w:val="FF0000"/>
        </w:rPr>
        <w:t>and resource values</w:t>
      </w:r>
      <w:r w:rsidR="00171360" w:rsidRPr="00297432">
        <w:rPr>
          <w:rFonts w:eastAsia="Calibri" w:cs="Times New Roman"/>
          <w:i/>
          <w:color w:val="FF0000"/>
        </w:rPr>
        <w:t>.</w:t>
      </w:r>
    </w:p>
    <w:p w:rsidR="005C3535" w:rsidRPr="00297432" w:rsidRDefault="00654B6F" w:rsidP="005C3535">
      <w:pPr>
        <w:rPr>
          <w:rFonts w:eastAsia="Calibri" w:cs="Times New Roman"/>
          <w:i/>
          <w:color w:val="FF0000"/>
          <w:lang w:val="en-US"/>
        </w:rPr>
      </w:pPr>
      <w:r w:rsidRPr="00297432">
        <w:rPr>
          <w:rFonts w:eastAsia="Calibri" w:cs="Times New Roman"/>
          <w:i/>
          <w:color w:val="FF0000"/>
        </w:rPr>
        <w:t xml:space="preserve">Updating </w:t>
      </w:r>
      <w:r w:rsidR="005B1ACE">
        <w:rPr>
          <w:rFonts w:eastAsia="Calibri" w:cs="Times New Roman"/>
          <w:i/>
          <w:color w:val="FF0000"/>
        </w:rPr>
        <w:t>VAR</w:t>
      </w:r>
      <w:r w:rsidR="00940EBB" w:rsidRPr="00297432">
        <w:rPr>
          <w:rFonts w:eastAsia="Calibri" w:cs="Times New Roman"/>
          <w:i/>
          <w:color w:val="FF0000"/>
        </w:rPr>
        <w:t xml:space="preserve"> </w:t>
      </w:r>
      <w:r w:rsidRPr="00297432">
        <w:rPr>
          <w:rFonts w:eastAsia="Calibri" w:cs="Times New Roman"/>
          <w:i/>
          <w:color w:val="FF0000"/>
        </w:rPr>
        <w:t xml:space="preserve">data </w:t>
      </w:r>
      <w:r w:rsidR="00940EBB" w:rsidRPr="00297432">
        <w:rPr>
          <w:rFonts w:eastAsia="Calibri" w:cs="Times New Roman"/>
          <w:i/>
          <w:color w:val="FF0000"/>
        </w:rPr>
        <w:t xml:space="preserve">is critical for effective mitigation planning. </w:t>
      </w:r>
      <w:r w:rsidR="00940EBB" w:rsidRPr="00297432">
        <w:rPr>
          <w:rFonts w:eastAsia="Calibri" w:cs="Times New Roman"/>
          <w:i/>
          <w:color w:val="FF0000"/>
          <w:lang w:val="en-US"/>
        </w:rPr>
        <w:t xml:space="preserve">This can be achieved through the use of high quality imagery to identify areas of new development and values such as critical infrastructure.  Additional guidance on the definition </w:t>
      </w:r>
      <w:r w:rsidR="00E838FD">
        <w:rPr>
          <w:rFonts w:eastAsia="Calibri" w:cs="Times New Roman"/>
          <w:i/>
          <w:color w:val="FF0000"/>
          <w:lang w:val="en-US"/>
        </w:rPr>
        <w:t xml:space="preserve">and </w:t>
      </w:r>
      <w:r w:rsidR="00940EBB" w:rsidRPr="00297432">
        <w:rPr>
          <w:rFonts w:eastAsia="Calibri" w:cs="Times New Roman"/>
          <w:i/>
          <w:color w:val="FF0000"/>
          <w:lang w:val="en-US"/>
        </w:rPr>
        <w:t>categorization</w:t>
      </w:r>
      <w:r w:rsidR="00E838FD">
        <w:rPr>
          <w:rFonts w:eastAsia="Calibri" w:cs="Times New Roman"/>
          <w:i/>
          <w:color w:val="FF0000"/>
          <w:lang w:val="en-US"/>
        </w:rPr>
        <w:t xml:space="preserve"> of</w:t>
      </w:r>
      <w:r w:rsidR="004D4DB3">
        <w:rPr>
          <w:rFonts w:eastAsia="Calibri" w:cs="Times New Roman"/>
          <w:i/>
          <w:color w:val="FF0000"/>
          <w:lang w:val="en-US"/>
        </w:rPr>
        <w:t>,</w:t>
      </w:r>
      <w:r w:rsidR="00940EBB" w:rsidRPr="00297432">
        <w:rPr>
          <w:rFonts w:eastAsia="Calibri" w:cs="Times New Roman"/>
          <w:i/>
          <w:color w:val="FF0000"/>
          <w:lang w:val="en-US"/>
        </w:rPr>
        <w:t xml:space="preserve"> and spatial requirements for</w:t>
      </w:r>
      <w:r w:rsidR="00E838FD">
        <w:rPr>
          <w:rFonts w:eastAsia="Calibri" w:cs="Times New Roman"/>
          <w:i/>
          <w:color w:val="FF0000"/>
          <w:lang w:val="en-US"/>
        </w:rPr>
        <w:t>,</w:t>
      </w:r>
      <w:r w:rsidR="00940EBB" w:rsidRPr="00297432">
        <w:rPr>
          <w:rFonts w:eastAsia="Calibri" w:cs="Times New Roman"/>
          <w:i/>
          <w:color w:val="FF0000"/>
          <w:lang w:val="en-US"/>
        </w:rPr>
        <w:t xml:space="preserve"> VAR is provided in the</w:t>
      </w:r>
      <w:r w:rsidR="001D69A2" w:rsidRPr="00297432">
        <w:rPr>
          <w:rFonts w:eastAsia="Calibri" w:cs="Times New Roman"/>
          <w:i/>
          <w:color w:val="FF0000"/>
          <w:lang w:val="en-US"/>
        </w:rPr>
        <w:t xml:space="preserve"> </w:t>
      </w:r>
      <w:r w:rsidR="003266C4" w:rsidRPr="00297432">
        <w:rPr>
          <w:rFonts w:eastAsia="Calibri" w:cs="Times New Roman"/>
          <w:i/>
          <w:color w:val="FF0000"/>
          <w:lang w:val="en-US"/>
        </w:rPr>
        <w:t>2017 CWPP</w:t>
      </w:r>
      <w:r w:rsidR="00940EBB" w:rsidRPr="00297432">
        <w:rPr>
          <w:rFonts w:eastAsia="Calibri" w:cs="Times New Roman"/>
          <w:i/>
          <w:color w:val="FF0000"/>
          <w:lang w:val="en-US"/>
        </w:rPr>
        <w:t xml:space="preserve"> </w:t>
      </w:r>
      <w:r w:rsidR="001D69A2" w:rsidRPr="00297432">
        <w:rPr>
          <w:rFonts w:eastAsia="Calibri" w:cs="Times New Roman"/>
          <w:i/>
          <w:color w:val="FF0000"/>
          <w:lang w:val="en-US"/>
        </w:rPr>
        <w:t xml:space="preserve">Program </w:t>
      </w:r>
      <w:r w:rsidR="00E838FD">
        <w:rPr>
          <w:rFonts w:eastAsia="Calibri" w:cs="Times New Roman"/>
          <w:i/>
          <w:color w:val="FF0000"/>
          <w:lang w:val="en-US"/>
        </w:rPr>
        <w:t xml:space="preserve">&amp; </w:t>
      </w:r>
      <w:r w:rsidR="001D69A2" w:rsidRPr="00297432">
        <w:rPr>
          <w:rFonts w:eastAsia="Calibri" w:cs="Times New Roman"/>
          <w:i/>
          <w:color w:val="FF0000"/>
          <w:lang w:val="en-US"/>
        </w:rPr>
        <w:t xml:space="preserve">Application </w:t>
      </w:r>
      <w:r w:rsidR="00940EBB" w:rsidRPr="00297432">
        <w:rPr>
          <w:rFonts w:eastAsia="Calibri" w:cs="Times New Roman"/>
          <w:i/>
          <w:color w:val="FF0000"/>
          <w:lang w:val="en-US"/>
        </w:rPr>
        <w:t xml:space="preserve">Guide </w:t>
      </w:r>
      <w:r w:rsidR="00211054">
        <w:rPr>
          <w:rFonts w:eastAsia="Calibri" w:cs="Times New Roman"/>
          <w:i/>
          <w:color w:val="FF0000"/>
          <w:lang w:val="en-US"/>
        </w:rPr>
        <w:t xml:space="preserve">- </w:t>
      </w:r>
      <w:r w:rsidR="001D69A2" w:rsidRPr="00297432">
        <w:rPr>
          <w:rFonts w:eastAsia="Calibri" w:cs="Times New Roman"/>
          <w:i/>
          <w:color w:val="FF0000"/>
          <w:lang w:val="en-US"/>
        </w:rPr>
        <w:t>Appendix 3: Final Report Mapping &amp; Spatial Data Requirements</w:t>
      </w:r>
      <w:r w:rsidR="00E838FD">
        <w:rPr>
          <w:rFonts w:eastAsia="Calibri" w:cs="Times New Roman"/>
          <w:i/>
          <w:color w:val="FF0000"/>
          <w:lang w:val="en-US"/>
        </w:rPr>
        <w:t>.</w:t>
      </w:r>
    </w:p>
    <w:p w:rsidR="00E52D2B" w:rsidRPr="003266C4" w:rsidRDefault="00E52D2B" w:rsidP="00E52D2B">
      <w:pPr>
        <w:rPr>
          <w:rFonts w:eastAsia="Calibri" w:cs="Times New Roman"/>
          <w:b/>
        </w:rPr>
      </w:pPr>
      <w:r w:rsidRPr="001643D1">
        <w:rPr>
          <w:rFonts w:eastAsia="Calibri"/>
          <w:b/>
        </w:rPr>
        <w:t xml:space="preserve">MAP </w:t>
      </w:r>
      <w:r>
        <w:rPr>
          <w:rFonts w:eastAsia="Calibri"/>
          <w:b/>
        </w:rPr>
        <w:t>2</w:t>
      </w:r>
      <w:r w:rsidRPr="001643D1">
        <w:rPr>
          <w:rFonts w:eastAsia="Calibri"/>
          <w:b/>
        </w:rPr>
        <w:t>:</w:t>
      </w:r>
      <w:r w:rsidRPr="00E94BED">
        <w:rPr>
          <w:rFonts w:eastAsia="Calibri"/>
          <w:b/>
        </w:rPr>
        <w:t xml:space="preserve"> </w:t>
      </w:r>
      <w:r w:rsidRPr="003266C4">
        <w:rPr>
          <w:rFonts w:eastAsia="Calibri" w:cs="Times New Roman"/>
          <w:b/>
        </w:rPr>
        <w:t xml:space="preserve">Values at Risk </w:t>
      </w:r>
    </w:p>
    <w:p w:rsidR="00E52D2B" w:rsidRPr="00E26DA1" w:rsidRDefault="00E52D2B" w:rsidP="00E52D2B">
      <w:pPr>
        <w:pStyle w:val="ListParagraph"/>
        <w:numPr>
          <w:ilvl w:val="0"/>
          <w:numId w:val="8"/>
        </w:numPr>
        <w:autoSpaceDE w:val="0"/>
        <w:autoSpaceDN w:val="0"/>
        <w:adjustRightInd w:val="0"/>
        <w:spacing w:after="62"/>
        <w:rPr>
          <w:rFonts w:cs="Times New Roman"/>
          <w:color w:val="000000"/>
        </w:rPr>
      </w:pPr>
      <w:r w:rsidRPr="00E26DA1">
        <w:rPr>
          <w:rFonts w:cs="Times New Roman"/>
          <w:color w:val="000000"/>
        </w:rPr>
        <w:t xml:space="preserve">CWPP </w:t>
      </w:r>
      <w:r>
        <w:rPr>
          <w:color w:val="000000"/>
        </w:rPr>
        <w:t xml:space="preserve">boundary </w:t>
      </w:r>
      <w:r>
        <w:rPr>
          <w:rFonts w:eastAsia="Calibri"/>
        </w:rPr>
        <w:t>with updated WUI</w:t>
      </w:r>
    </w:p>
    <w:p w:rsidR="00E52D2B" w:rsidRPr="003266C4" w:rsidRDefault="00E52D2B" w:rsidP="00E52D2B">
      <w:pPr>
        <w:pStyle w:val="ListParagraph"/>
        <w:numPr>
          <w:ilvl w:val="0"/>
          <w:numId w:val="8"/>
        </w:numPr>
        <w:rPr>
          <w:rFonts w:eastAsia="Calibri" w:cs="Times New Roman"/>
        </w:rPr>
      </w:pPr>
      <w:r w:rsidRPr="003266C4">
        <w:rPr>
          <w:rFonts w:eastAsia="Calibri" w:cs="Times New Roman"/>
        </w:rPr>
        <w:t>Updated structure density and W</w:t>
      </w:r>
      <w:r>
        <w:rPr>
          <w:rFonts w:eastAsia="Calibri" w:cs="Times New Roman"/>
        </w:rPr>
        <w:t xml:space="preserve">ildland </w:t>
      </w:r>
      <w:r w:rsidRPr="003266C4">
        <w:rPr>
          <w:rFonts w:eastAsia="Calibri" w:cs="Times New Roman"/>
        </w:rPr>
        <w:t>U</w:t>
      </w:r>
      <w:r>
        <w:rPr>
          <w:rFonts w:eastAsia="Calibri" w:cs="Times New Roman"/>
        </w:rPr>
        <w:t>rban Interface (WUI)</w:t>
      </w:r>
    </w:p>
    <w:p w:rsidR="00E52D2B" w:rsidRPr="003266C4" w:rsidRDefault="00E52D2B" w:rsidP="00E52D2B">
      <w:pPr>
        <w:pStyle w:val="ListParagraph"/>
        <w:numPr>
          <w:ilvl w:val="0"/>
          <w:numId w:val="8"/>
        </w:numPr>
        <w:rPr>
          <w:rFonts w:eastAsia="Calibri" w:cs="Times New Roman"/>
        </w:rPr>
      </w:pPr>
      <w:r w:rsidRPr="003266C4">
        <w:rPr>
          <w:rFonts w:eastAsia="Calibri" w:cs="Times New Roman"/>
        </w:rPr>
        <w:t>Values at risk (critical infrastructure, as outlined in 3.2 below)</w:t>
      </w:r>
    </w:p>
    <w:p w:rsidR="00E52D2B" w:rsidRPr="003266C4" w:rsidRDefault="00E52D2B" w:rsidP="00E52D2B">
      <w:pPr>
        <w:pStyle w:val="ListParagraph"/>
        <w:numPr>
          <w:ilvl w:val="0"/>
          <w:numId w:val="8"/>
        </w:numPr>
        <w:rPr>
          <w:rFonts w:eastAsia="Calibri" w:cs="Times New Roman"/>
        </w:rPr>
      </w:pPr>
      <w:r w:rsidRPr="003266C4">
        <w:rPr>
          <w:rFonts w:eastAsia="Calibri" w:cs="Times New Roman"/>
        </w:rPr>
        <w:t>High environmental and cultural values (as outlined in 3.3)</w:t>
      </w:r>
    </w:p>
    <w:p w:rsidR="00E52D2B" w:rsidRPr="003266C4" w:rsidRDefault="00E52D2B" w:rsidP="00E52D2B">
      <w:pPr>
        <w:pStyle w:val="ListParagraph"/>
        <w:numPr>
          <w:ilvl w:val="0"/>
          <w:numId w:val="8"/>
        </w:numPr>
        <w:rPr>
          <w:rFonts w:eastAsia="Calibri" w:cs="Times New Roman"/>
        </w:rPr>
      </w:pPr>
      <w:r w:rsidRPr="003266C4">
        <w:rPr>
          <w:rFonts w:eastAsia="Calibri" w:cs="Times New Roman"/>
        </w:rPr>
        <w:t>Hazardous values at risk (as outlined in 3.5)</w:t>
      </w:r>
    </w:p>
    <w:p w:rsidR="00E52D2B" w:rsidRPr="003266C4" w:rsidRDefault="00E52D2B" w:rsidP="00E52D2B">
      <w:pPr>
        <w:pStyle w:val="ListParagraph"/>
        <w:numPr>
          <w:ilvl w:val="0"/>
          <w:numId w:val="8"/>
        </w:numPr>
        <w:rPr>
          <w:rFonts w:eastAsia="Calibri" w:cs="Times New Roman"/>
        </w:rPr>
      </w:pPr>
      <w:r w:rsidRPr="003266C4">
        <w:rPr>
          <w:rFonts w:eastAsia="Calibri" w:cs="Times New Roman"/>
        </w:rPr>
        <w:t>Optional: other resource values</w:t>
      </w:r>
    </w:p>
    <w:p w:rsidR="005C3535" w:rsidRDefault="002C0155" w:rsidP="00CB4DD1">
      <w:pPr>
        <w:pStyle w:val="Heading2"/>
        <w:rPr>
          <w:lang w:val="en-US"/>
        </w:rPr>
      </w:pPr>
      <w:bookmarkStart w:id="32" w:name="_Toc466377687"/>
      <w:r>
        <w:rPr>
          <w:lang w:val="en-US"/>
        </w:rPr>
        <w:t>3.1</w:t>
      </w:r>
      <w:r w:rsidR="005C3535" w:rsidRPr="004343D6">
        <w:rPr>
          <w:lang w:val="en-US"/>
        </w:rPr>
        <w:t xml:space="preserve"> Human Life and Safety</w:t>
      </w:r>
      <w:bookmarkEnd w:id="32"/>
    </w:p>
    <w:p w:rsidR="00150F08" w:rsidRDefault="00B31E74" w:rsidP="00B31E74">
      <w:pPr>
        <w:rPr>
          <w:lang w:val="en-US"/>
        </w:rPr>
      </w:pPr>
      <w:bookmarkStart w:id="33" w:name="_Toc334098962"/>
      <w:r w:rsidRPr="008F2D35">
        <w:rPr>
          <w:lang w:val="en-US"/>
        </w:rPr>
        <w:t xml:space="preserve">The intent of this </w:t>
      </w:r>
      <w:r w:rsidR="008F2D35" w:rsidRPr="008F2D35">
        <w:rPr>
          <w:lang w:val="en-US"/>
        </w:rPr>
        <w:t>sub-</w:t>
      </w:r>
      <w:r w:rsidRPr="008F2D35">
        <w:rPr>
          <w:lang w:val="en-US"/>
        </w:rPr>
        <w:t>section is to clearly identify and understand where people and structures are located within the AOI in order t</w:t>
      </w:r>
      <w:r w:rsidR="005B1ACE">
        <w:rPr>
          <w:lang w:val="en-US"/>
        </w:rPr>
        <w:t xml:space="preserve">o effectively determine the wildfire </w:t>
      </w:r>
      <w:r w:rsidR="004D4DB3">
        <w:rPr>
          <w:lang w:val="en-US"/>
        </w:rPr>
        <w:t>risk and</w:t>
      </w:r>
      <w:r w:rsidR="005B1ACE">
        <w:rPr>
          <w:lang w:val="en-US"/>
        </w:rPr>
        <w:t xml:space="preserve"> identify</w:t>
      </w:r>
      <w:r w:rsidRPr="008F2D35">
        <w:rPr>
          <w:lang w:val="en-US"/>
        </w:rPr>
        <w:t xml:space="preserve"> mitigation activities.  </w:t>
      </w:r>
    </w:p>
    <w:p w:rsidR="00B31E74" w:rsidRPr="00297432" w:rsidRDefault="00150F08" w:rsidP="00B31E74">
      <w:pPr>
        <w:rPr>
          <w:color w:val="FF0000"/>
          <w:lang w:val="en-US"/>
        </w:rPr>
      </w:pPr>
      <w:r w:rsidRPr="00297432">
        <w:rPr>
          <w:rFonts w:eastAsia="Calibri" w:cs="Times New Roman"/>
          <w:i/>
          <w:color w:val="FF0000"/>
        </w:rPr>
        <w:t>In the event of a wildfire approaching a community, the first priority is human life and safety</w:t>
      </w:r>
      <w:r w:rsidR="00211054">
        <w:rPr>
          <w:rFonts w:eastAsia="Calibri" w:cs="Times New Roman"/>
          <w:i/>
          <w:color w:val="FF0000"/>
        </w:rPr>
        <w:t xml:space="preserve">, including the </w:t>
      </w:r>
      <w:r w:rsidRPr="00297432">
        <w:rPr>
          <w:rFonts w:eastAsia="Calibri" w:cs="Times New Roman"/>
          <w:i/>
          <w:color w:val="FF0000"/>
        </w:rPr>
        <w:t>evacuation of at-risk areas</w:t>
      </w:r>
      <w:r w:rsidR="00211054">
        <w:rPr>
          <w:rFonts w:eastAsia="Calibri" w:cs="Times New Roman"/>
          <w:i/>
          <w:color w:val="FF0000"/>
        </w:rPr>
        <w:t>.</w:t>
      </w:r>
      <w:r w:rsidRPr="00297432">
        <w:rPr>
          <w:rFonts w:eastAsia="Calibri" w:cs="Times New Roman"/>
          <w:color w:val="FF0000"/>
        </w:rPr>
        <w:t xml:space="preserve">  </w:t>
      </w:r>
      <w:r w:rsidRPr="00297432">
        <w:rPr>
          <w:rFonts w:eastAsia="Calibri" w:cs="Times New Roman"/>
          <w:i/>
          <w:color w:val="FF0000"/>
        </w:rPr>
        <w:t>Wildfire can move quickly and unpredictably</w:t>
      </w:r>
      <w:r w:rsidR="00E838FD">
        <w:rPr>
          <w:rFonts w:eastAsia="Calibri" w:cs="Times New Roman"/>
          <w:i/>
          <w:color w:val="FF0000"/>
        </w:rPr>
        <w:t>.</w:t>
      </w:r>
      <w:r w:rsidRPr="00297432">
        <w:rPr>
          <w:rFonts w:eastAsia="Calibri" w:cs="Times New Roman"/>
          <w:i/>
          <w:color w:val="FF0000"/>
        </w:rPr>
        <w:t xml:space="preserve"> </w:t>
      </w:r>
      <w:r w:rsidR="00E838FD">
        <w:rPr>
          <w:rFonts w:eastAsia="Calibri" w:cs="Times New Roman"/>
          <w:i/>
          <w:color w:val="FF0000"/>
        </w:rPr>
        <w:t xml:space="preserve"> I</w:t>
      </w:r>
      <w:r w:rsidRPr="00297432">
        <w:rPr>
          <w:rFonts w:eastAsia="Calibri" w:cs="Times New Roman"/>
          <w:i/>
          <w:color w:val="FF0000"/>
        </w:rPr>
        <w:t xml:space="preserve">t takes time for people to evacuate an area and safe egress can be blocked by the fire itself or </w:t>
      </w:r>
      <w:r w:rsidR="00E838FD">
        <w:rPr>
          <w:rFonts w:eastAsia="Calibri" w:cs="Times New Roman"/>
          <w:i/>
          <w:color w:val="FF0000"/>
        </w:rPr>
        <w:t xml:space="preserve">by </w:t>
      </w:r>
      <w:r w:rsidRPr="00297432">
        <w:rPr>
          <w:rFonts w:eastAsia="Calibri" w:cs="Times New Roman"/>
          <w:i/>
          <w:color w:val="FF0000"/>
        </w:rPr>
        <w:t>v</w:t>
      </w:r>
      <w:r w:rsidR="00E838FD">
        <w:rPr>
          <w:rFonts w:eastAsia="Calibri" w:cs="Times New Roman"/>
          <w:i/>
          <w:color w:val="FF0000"/>
        </w:rPr>
        <w:t>ehicle congestion or accidents.</w:t>
      </w:r>
    </w:p>
    <w:bookmarkEnd w:id="33"/>
    <w:p w:rsidR="0077629B" w:rsidRPr="00297432" w:rsidRDefault="00FC759E" w:rsidP="000D17F2">
      <w:pPr>
        <w:rPr>
          <w:rFonts w:eastAsia="Calibri" w:cs="Times New Roman"/>
          <w:i/>
          <w:color w:val="FF0000"/>
        </w:rPr>
      </w:pPr>
      <w:r w:rsidRPr="00297432">
        <w:rPr>
          <w:rFonts w:eastAsia="Calibri" w:cs="Times New Roman"/>
          <w:i/>
          <w:color w:val="FF0000"/>
        </w:rPr>
        <w:t xml:space="preserve">Updating </w:t>
      </w:r>
      <w:r w:rsidR="00073E53" w:rsidRPr="00297432">
        <w:rPr>
          <w:rFonts w:eastAsia="Calibri" w:cs="Times New Roman"/>
          <w:i/>
          <w:color w:val="FF0000"/>
        </w:rPr>
        <w:t xml:space="preserve">structure </w:t>
      </w:r>
      <w:r w:rsidRPr="00297432">
        <w:rPr>
          <w:rFonts w:eastAsia="Calibri" w:cs="Times New Roman"/>
          <w:i/>
          <w:color w:val="FF0000"/>
        </w:rPr>
        <w:t>locations and key attributes</w:t>
      </w:r>
      <w:r w:rsidR="00073E53" w:rsidRPr="00297432">
        <w:rPr>
          <w:rFonts w:eastAsia="Calibri" w:cs="Times New Roman"/>
          <w:i/>
          <w:color w:val="FF0000"/>
        </w:rPr>
        <w:t xml:space="preserve"> is critical to developing the appropriate mitigati</w:t>
      </w:r>
      <w:r w:rsidR="005B1ACE">
        <w:rPr>
          <w:rFonts w:eastAsia="Calibri" w:cs="Times New Roman"/>
          <w:i/>
          <w:color w:val="FF0000"/>
        </w:rPr>
        <w:t>on strategies and recommendations.</w:t>
      </w:r>
      <w:r w:rsidR="00073E53" w:rsidRPr="00297432">
        <w:rPr>
          <w:rFonts w:eastAsia="Calibri" w:cs="Times New Roman"/>
          <w:i/>
          <w:color w:val="FF0000"/>
        </w:rPr>
        <w:t xml:space="preserve"> It is also c</w:t>
      </w:r>
      <w:r w:rsidR="00DE1131" w:rsidRPr="00297432">
        <w:rPr>
          <w:rFonts w:eastAsia="Calibri" w:cs="Times New Roman"/>
          <w:i/>
          <w:color w:val="FF0000"/>
        </w:rPr>
        <w:t>ritical</w:t>
      </w:r>
      <w:r w:rsidR="00073E53" w:rsidRPr="00297432">
        <w:rPr>
          <w:rFonts w:eastAsia="Calibri" w:cs="Times New Roman"/>
          <w:i/>
          <w:color w:val="FF0000"/>
        </w:rPr>
        <w:t xml:space="preserve"> to fire response planning</w:t>
      </w:r>
      <w:r w:rsidR="007A4269" w:rsidRPr="00297432">
        <w:rPr>
          <w:rFonts w:eastAsia="Calibri" w:cs="Times New Roman"/>
          <w:i/>
          <w:color w:val="FF0000"/>
        </w:rPr>
        <w:t xml:space="preserve">.  </w:t>
      </w:r>
      <w:r w:rsidR="004D4DB3">
        <w:rPr>
          <w:rFonts w:eastAsia="Calibri" w:cs="Times New Roman"/>
          <w:i/>
          <w:color w:val="FF0000"/>
        </w:rPr>
        <w:t>R</w:t>
      </w:r>
      <w:r w:rsidR="004D4DB3" w:rsidRPr="00297432">
        <w:rPr>
          <w:rFonts w:eastAsia="Calibri" w:cs="Times New Roman"/>
          <w:i/>
          <w:color w:val="FF0000"/>
        </w:rPr>
        <w:t xml:space="preserve">eview the BCWS structure data and WUI </w:t>
      </w:r>
      <w:r w:rsidR="00E838FD">
        <w:rPr>
          <w:rFonts w:eastAsia="Calibri" w:cs="Times New Roman"/>
          <w:i/>
          <w:color w:val="FF0000"/>
        </w:rPr>
        <w:t xml:space="preserve">information </w:t>
      </w:r>
      <w:r w:rsidR="004D4DB3" w:rsidRPr="00297432">
        <w:rPr>
          <w:rFonts w:eastAsia="Calibri" w:cs="Times New Roman"/>
          <w:i/>
          <w:color w:val="FF0000"/>
        </w:rPr>
        <w:t xml:space="preserve">and provide </w:t>
      </w:r>
      <w:r w:rsidR="00E838FD">
        <w:rPr>
          <w:rFonts w:eastAsia="Calibri" w:cs="Times New Roman"/>
          <w:i/>
          <w:color w:val="FF0000"/>
        </w:rPr>
        <w:t xml:space="preserve">feedback </w:t>
      </w:r>
      <w:r w:rsidR="004D4DB3" w:rsidRPr="00297432">
        <w:rPr>
          <w:rFonts w:eastAsia="Calibri" w:cs="Times New Roman"/>
          <w:i/>
          <w:color w:val="FF0000"/>
        </w:rPr>
        <w:t xml:space="preserve">regarding errors, omissions and potential new development locations </w:t>
      </w:r>
      <w:r w:rsidR="004D4DB3">
        <w:rPr>
          <w:rFonts w:eastAsia="Calibri" w:cs="Times New Roman"/>
          <w:i/>
          <w:color w:val="FF0000"/>
        </w:rPr>
        <w:t xml:space="preserve">and any missing </w:t>
      </w:r>
      <w:r w:rsidR="004D4DB3" w:rsidRPr="00297432">
        <w:rPr>
          <w:rFonts w:eastAsia="Calibri" w:cs="Times New Roman"/>
          <w:i/>
          <w:color w:val="FF0000"/>
        </w:rPr>
        <w:t xml:space="preserve">isolated </w:t>
      </w:r>
      <w:r w:rsidR="004D4DB3">
        <w:rPr>
          <w:rFonts w:eastAsia="Calibri" w:cs="Times New Roman"/>
          <w:i/>
          <w:color w:val="FF0000"/>
        </w:rPr>
        <w:t>structures</w:t>
      </w:r>
      <w:r w:rsidR="004D4DB3" w:rsidRPr="00297432">
        <w:rPr>
          <w:rFonts w:eastAsia="Calibri" w:cs="Times New Roman"/>
          <w:i/>
          <w:color w:val="FF0000"/>
        </w:rPr>
        <w:t xml:space="preserve">. </w:t>
      </w:r>
      <w:r w:rsidR="00E838FD">
        <w:rPr>
          <w:rFonts w:eastAsia="Calibri" w:cs="Times New Roman"/>
          <w:i/>
          <w:color w:val="FF0000"/>
        </w:rPr>
        <w:t xml:space="preserve"> </w:t>
      </w:r>
      <w:r w:rsidR="004D4DB3" w:rsidRPr="00297432">
        <w:rPr>
          <w:rFonts w:eastAsia="Calibri" w:cs="Times New Roman"/>
          <w:i/>
          <w:color w:val="FF0000"/>
        </w:rPr>
        <w:t>If missing structures are identified that would trigger a change to the WUI (e.g. &gt; 6 structures per hectare)</w:t>
      </w:r>
      <w:r w:rsidR="004D4DB3">
        <w:rPr>
          <w:rFonts w:eastAsia="Calibri" w:cs="Times New Roman"/>
          <w:i/>
          <w:color w:val="FF0000"/>
        </w:rPr>
        <w:t>,</w:t>
      </w:r>
      <w:r w:rsidR="004D4DB3" w:rsidRPr="00297432">
        <w:rPr>
          <w:rFonts w:eastAsia="Calibri" w:cs="Times New Roman"/>
          <w:i/>
          <w:color w:val="FF0000"/>
        </w:rPr>
        <w:t xml:space="preserve"> </w:t>
      </w:r>
      <w:r w:rsidR="004D4DB3">
        <w:rPr>
          <w:rFonts w:eastAsia="Calibri" w:cs="Times New Roman"/>
          <w:i/>
          <w:color w:val="FF0000"/>
        </w:rPr>
        <w:t>a revised</w:t>
      </w:r>
      <w:r w:rsidR="004D4DB3" w:rsidRPr="00297432">
        <w:rPr>
          <w:rFonts w:eastAsia="Calibri" w:cs="Times New Roman"/>
          <w:i/>
          <w:color w:val="FF0000"/>
        </w:rPr>
        <w:t xml:space="preserve"> WUI boundary should be </w:t>
      </w:r>
      <w:r w:rsidR="004D4DB3">
        <w:rPr>
          <w:rFonts w:eastAsia="Calibri" w:cs="Times New Roman"/>
          <w:i/>
          <w:color w:val="FF0000"/>
        </w:rPr>
        <w:t>provided</w:t>
      </w:r>
      <w:r w:rsidR="004D4DB3" w:rsidRPr="00297432">
        <w:rPr>
          <w:rFonts w:eastAsia="Calibri" w:cs="Times New Roman"/>
          <w:i/>
          <w:color w:val="FF0000"/>
        </w:rPr>
        <w:t xml:space="preserve">. </w:t>
      </w:r>
    </w:p>
    <w:p w:rsidR="00D10BE0" w:rsidRPr="00297432" w:rsidRDefault="0077629B" w:rsidP="00D10BE0">
      <w:pPr>
        <w:rPr>
          <w:i/>
          <w:color w:val="FF0000"/>
          <w:lang w:val="en-US"/>
        </w:rPr>
      </w:pPr>
      <w:r w:rsidRPr="00297432">
        <w:rPr>
          <w:i/>
          <w:color w:val="FF0000"/>
          <w:lang w:val="en-US"/>
        </w:rPr>
        <w:t xml:space="preserve">Describe </w:t>
      </w:r>
      <w:r w:rsidR="004D4DB3">
        <w:rPr>
          <w:i/>
          <w:color w:val="FF0000"/>
          <w:lang w:val="en-US"/>
        </w:rPr>
        <w:t xml:space="preserve">the </w:t>
      </w:r>
      <w:r w:rsidRPr="00297432">
        <w:rPr>
          <w:i/>
          <w:color w:val="FF0000"/>
          <w:lang w:val="en-US"/>
        </w:rPr>
        <w:t>population</w:t>
      </w:r>
      <w:r w:rsidR="004D4DB3">
        <w:rPr>
          <w:i/>
          <w:color w:val="FF0000"/>
          <w:lang w:val="en-US"/>
        </w:rPr>
        <w:t xml:space="preserve"> distribution </w:t>
      </w:r>
      <w:r w:rsidRPr="00297432">
        <w:rPr>
          <w:i/>
          <w:color w:val="FF0000"/>
          <w:lang w:val="en-US"/>
        </w:rPr>
        <w:t xml:space="preserve">within the AOI using the most recent data available. </w:t>
      </w:r>
      <w:r w:rsidR="00E838FD">
        <w:rPr>
          <w:rFonts w:eastAsia="Calibri" w:cs="Times New Roman"/>
          <w:i/>
          <w:color w:val="FF0000"/>
        </w:rPr>
        <w:t>R</w:t>
      </w:r>
      <w:r w:rsidRPr="00297432">
        <w:rPr>
          <w:rFonts w:eastAsia="Calibri" w:cs="Times New Roman"/>
          <w:i/>
          <w:color w:val="FF0000"/>
        </w:rPr>
        <w:t>eview</w:t>
      </w:r>
      <w:r w:rsidR="00E838FD">
        <w:rPr>
          <w:rFonts w:eastAsia="Calibri" w:cs="Times New Roman"/>
          <w:i/>
          <w:color w:val="FF0000"/>
        </w:rPr>
        <w:t xml:space="preserve"> and </w:t>
      </w:r>
      <w:r w:rsidRPr="00297432">
        <w:rPr>
          <w:rFonts w:eastAsia="Calibri" w:cs="Times New Roman"/>
          <w:i/>
          <w:color w:val="FF0000"/>
        </w:rPr>
        <w:t xml:space="preserve">update </w:t>
      </w:r>
      <w:r w:rsidR="00E838FD">
        <w:rPr>
          <w:rFonts w:eastAsia="Calibri" w:cs="Times New Roman"/>
          <w:i/>
          <w:color w:val="FF0000"/>
        </w:rPr>
        <w:t xml:space="preserve">information on </w:t>
      </w:r>
      <w:r w:rsidRPr="00297432">
        <w:rPr>
          <w:rFonts w:eastAsia="Calibri" w:cs="Times New Roman"/>
          <w:i/>
          <w:color w:val="FF0000"/>
        </w:rPr>
        <w:t xml:space="preserve">campgrounds, picnic areas </w:t>
      </w:r>
      <w:r w:rsidR="00E838FD">
        <w:rPr>
          <w:rFonts w:eastAsia="Calibri" w:cs="Times New Roman"/>
          <w:i/>
          <w:color w:val="FF0000"/>
        </w:rPr>
        <w:t xml:space="preserve">and </w:t>
      </w:r>
      <w:r w:rsidRPr="00297432">
        <w:rPr>
          <w:rFonts w:eastAsia="Calibri" w:cs="Times New Roman"/>
          <w:i/>
          <w:color w:val="FF0000"/>
        </w:rPr>
        <w:t>other locations in the AOI that have high use during fire season</w:t>
      </w:r>
      <w:r w:rsidR="00DE1131" w:rsidRPr="00297432">
        <w:rPr>
          <w:rFonts w:eastAsia="Calibri" w:cs="Times New Roman"/>
          <w:i/>
          <w:color w:val="FF0000"/>
        </w:rPr>
        <w:t xml:space="preserve">. </w:t>
      </w:r>
    </w:p>
    <w:p w:rsidR="005C3535" w:rsidRPr="002068FC" w:rsidRDefault="002C0155" w:rsidP="00CB4DD1">
      <w:pPr>
        <w:pStyle w:val="Heading2"/>
      </w:pPr>
      <w:bookmarkStart w:id="34" w:name="_Toc466377688"/>
      <w:r>
        <w:t>3.2</w:t>
      </w:r>
      <w:r w:rsidR="005C3535" w:rsidRPr="004343D6">
        <w:t xml:space="preserve"> Critical Infrastructure</w:t>
      </w:r>
      <w:bookmarkEnd w:id="34"/>
      <w:r w:rsidR="005C3535" w:rsidRPr="004343D6">
        <w:t xml:space="preserve"> </w:t>
      </w:r>
      <w:r w:rsidR="0016770B">
        <w:t xml:space="preserve"> </w:t>
      </w:r>
    </w:p>
    <w:p w:rsidR="00967F58" w:rsidRPr="008F2D35" w:rsidRDefault="00967F58" w:rsidP="002A334A">
      <w:pPr>
        <w:rPr>
          <w:lang w:val="en-US"/>
        </w:rPr>
      </w:pPr>
      <w:r w:rsidRPr="008F2D35">
        <w:rPr>
          <w:lang w:val="en-US"/>
        </w:rPr>
        <w:lastRenderedPageBreak/>
        <w:t>The intent of this</w:t>
      </w:r>
      <w:r w:rsidR="00934425">
        <w:rPr>
          <w:lang w:val="en-US"/>
        </w:rPr>
        <w:t xml:space="preserve"> sub-</w:t>
      </w:r>
      <w:r w:rsidRPr="008F2D35">
        <w:rPr>
          <w:lang w:val="en-US"/>
        </w:rPr>
        <w:t xml:space="preserve">section is to clearly identify and understand where critical infrastructure is located within the </w:t>
      </w:r>
      <w:r w:rsidR="006A79A3">
        <w:rPr>
          <w:lang w:val="en-US"/>
        </w:rPr>
        <w:t xml:space="preserve">WUI </w:t>
      </w:r>
      <w:r w:rsidR="006A79A3" w:rsidRPr="008F2D35">
        <w:rPr>
          <w:lang w:val="en-US"/>
        </w:rPr>
        <w:t>in</w:t>
      </w:r>
      <w:r w:rsidRPr="008F2D35">
        <w:rPr>
          <w:lang w:val="en-US"/>
        </w:rPr>
        <w:t xml:space="preserve"> order to effectively</w:t>
      </w:r>
      <w:r w:rsidR="003D2961">
        <w:rPr>
          <w:lang w:val="en-US"/>
        </w:rPr>
        <w:t xml:space="preserve"> determine the wildfire risk and identify mitigation activities.</w:t>
      </w:r>
    </w:p>
    <w:p w:rsidR="00577DED" w:rsidRPr="00BF747D" w:rsidRDefault="00DE1131" w:rsidP="005C3535">
      <w:pPr>
        <w:rPr>
          <w:i/>
          <w:color w:val="FF0000"/>
          <w:lang w:val="en-US"/>
        </w:rPr>
      </w:pPr>
      <w:r w:rsidRPr="00297432">
        <w:rPr>
          <w:i/>
          <w:color w:val="FF0000"/>
          <w:lang w:val="en-US"/>
        </w:rPr>
        <w:t>Critical infrastructure assets</w:t>
      </w:r>
      <w:r w:rsidR="00BF747D">
        <w:rPr>
          <w:i/>
          <w:color w:val="FF0000"/>
          <w:lang w:val="en-US"/>
        </w:rPr>
        <w:t xml:space="preserve">— </w:t>
      </w:r>
      <w:r w:rsidRPr="00297432">
        <w:rPr>
          <w:i/>
          <w:color w:val="FF0000"/>
          <w:lang w:val="en-US"/>
        </w:rPr>
        <w:t>or CI</w:t>
      </w:r>
      <w:r w:rsidR="00BF747D">
        <w:rPr>
          <w:i/>
          <w:color w:val="FF0000"/>
          <w:lang w:val="en-US"/>
        </w:rPr>
        <w:t xml:space="preserve"> —</w:t>
      </w:r>
      <w:r w:rsidRPr="00297432">
        <w:rPr>
          <w:i/>
          <w:color w:val="FF0000"/>
          <w:lang w:val="en-US"/>
        </w:rPr>
        <w:t xml:space="preserve">are those physical resources, </w:t>
      </w:r>
      <w:r w:rsidR="00BF747D">
        <w:rPr>
          <w:i/>
          <w:color w:val="FF0000"/>
          <w:lang w:val="en-US"/>
        </w:rPr>
        <w:t xml:space="preserve">service and </w:t>
      </w:r>
      <w:r w:rsidRPr="00297432">
        <w:rPr>
          <w:i/>
          <w:color w:val="FF0000"/>
          <w:lang w:val="en-US"/>
        </w:rPr>
        <w:t>information technology facilities, networks and assets which, if disrupted or destroyed, would have a serious impact on the operation of an organization, sector, region or government</w:t>
      </w:r>
      <w:r w:rsidR="003D2961">
        <w:rPr>
          <w:rStyle w:val="FootnoteReference"/>
          <w:i/>
          <w:color w:val="FF0000"/>
          <w:lang w:val="en-US"/>
        </w:rPr>
        <w:footnoteReference w:id="2"/>
      </w:r>
      <w:r w:rsidRPr="00297432">
        <w:rPr>
          <w:i/>
          <w:color w:val="FF0000"/>
          <w:lang w:val="en-US"/>
        </w:rPr>
        <w:t xml:space="preserve">. </w:t>
      </w:r>
      <w:r w:rsidR="00967F58" w:rsidRPr="00297432">
        <w:rPr>
          <w:rFonts w:eastAsia="Calibri" w:cs="Times New Roman"/>
          <w:i/>
          <w:color w:val="FF0000"/>
          <w:lang w:val="en-US"/>
        </w:rPr>
        <w:t xml:space="preserve">Review the PSTA, </w:t>
      </w:r>
      <w:r w:rsidR="007E71EC">
        <w:rPr>
          <w:rFonts w:eastAsia="Calibri" w:cs="Times New Roman"/>
          <w:i/>
          <w:color w:val="FF0000"/>
          <w:lang w:val="en-US"/>
        </w:rPr>
        <w:t xml:space="preserve">Local Authority </w:t>
      </w:r>
      <w:r w:rsidR="00DB533B">
        <w:rPr>
          <w:rFonts w:eastAsia="Calibri" w:cs="Times New Roman"/>
          <w:i/>
          <w:color w:val="FF0000"/>
          <w:lang w:val="en-US"/>
        </w:rPr>
        <w:t xml:space="preserve">Emergency Plan or any </w:t>
      </w:r>
      <w:r w:rsidR="00DB533B" w:rsidRPr="00297432">
        <w:rPr>
          <w:rFonts w:eastAsia="Calibri" w:cs="Times New Roman"/>
          <w:i/>
          <w:color w:val="FF0000"/>
          <w:lang w:val="en-US"/>
        </w:rPr>
        <w:t>available</w:t>
      </w:r>
      <w:r w:rsidR="00967F58" w:rsidRPr="00297432">
        <w:rPr>
          <w:rFonts w:eastAsia="Calibri" w:cs="Times New Roman"/>
          <w:i/>
          <w:color w:val="FF0000"/>
          <w:lang w:val="en-US"/>
        </w:rPr>
        <w:t xml:space="preserve"> infrastructure data</w:t>
      </w:r>
      <w:r w:rsidR="00DB533B">
        <w:rPr>
          <w:rFonts w:eastAsia="Calibri" w:cs="Times New Roman"/>
          <w:i/>
          <w:color w:val="FF0000"/>
          <w:lang w:val="en-US"/>
        </w:rPr>
        <w:t xml:space="preserve"> (DataBC)</w:t>
      </w:r>
      <w:r w:rsidR="00967F58" w:rsidRPr="00297432">
        <w:rPr>
          <w:rFonts w:eastAsia="Calibri" w:cs="Times New Roman"/>
          <w:i/>
          <w:color w:val="FF0000"/>
          <w:lang w:val="en-US"/>
        </w:rPr>
        <w:t xml:space="preserve"> and update for</w:t>
      </w:r>
      <w:r w:rsidRPr="00297432">
        <w:rPr>
          <w:rFonts w:eastAsia="Calibri" w:cs="Times New Roman"/>
          <w:i/>
          <w:color w:val="FF0000"/>
          <w:lang w:val="en-US"/>
        </w:rPr>
        <w:t xml:space="preserve"> key errors and omissions.  </w:t>
      </w:r>
    </w:p>
    <w:p w:rsidR="00577DED" w:rsidRPr="00297432" w:rsidRDefault="00577DED" w:rsidP="00577DED">
      <w:pPr>
        <w:rPr>
          <w:rFonts w:eastAsia="Calibri" w:cs="Times New Roman"/>
          <w:i/>
          <w:color w:val="FF0000"/>
        </w:rPr>
      </w:pPr>
      <w:r w:rsidRPr="00297432">
        <w:rPr>
          <w:rFonts w:eastAsia="Calibri" w:cs="Times New Roman"/>
          <w:i/>
          <w:color w:val="FF0000"/>
          <w:lang w:val="en-US"/>
        </w:rPr>
        <w:t xml:space="preserve">Describe critical infrastructure </w:t>
      </w:r>
      <w:r>
        <w:rPr>
          <w:rFonts w:eastAsia="Calibri" w:cs="Times New Roman"/>
          <w:i/>
          <w:color w:val="FF0000"/>
          <w:lang w:val="en-US"/>
        </w:rPr>
        <w:t xml:space="preserve">and </w:t>
      </w:r>
      <w:r w:rsidRPr="00297432">
        <w:rPr>
          <w:rFonts w:eastAsia="Calibri" w:cs="Times New Roman"/>
          <w:i/>
          <w:color w:val="FF0000"/>
          <w:lang w:val="en-US"/>
        </w:rPr>
        <w:t xml:space="preserve">the </w:t>
      </w:r>
      <w:r>
        <w:rPr>
          <w:rFonts w:eastAsia="Calibri" w:cs="Times New Roman"/>
          <w:i/>
          <w:color w:val="FF0000"/>
          <w:lang w:val="en-US"/>
        </w:rPr>
        <w:t xml:space="preserve">risk that </w:t>
      </w:r>
      <w:r w:rsidRPr="00297432">
        <w:rPr>
          <w:rFonts w:eastAsia="Calibri" w:cs="Times New Roman"/>
          <w:i/>
          <w:color w:val="FF0000"/>
          <w:lang w:val="en-US"/>
        </w:rPr>
        <w:t xml:space="preserve">wildfire </w:t>
      </w:r>
      <w:r>
        <w:rPr>
          <w:rFonts w:eastAsia="Calibri" w:cs="Times New Roman"/>
          <w:i/>
          <w:color w:val="FF0000"/>
          <w:lang w:val="en-US"/>
        </w:rPr>
        <w:t xml:space="preserve">poses to the infrastructure </w:t>
      </w:r>
      <w:r w:rsidRPr="00297432">
        <w:rPr>
          <w:rFonts w:eastAsia="Calibri" w:cs="Times New Roman"/>
          <w:i/>
          <w:color w:val="FF0000"/>
        </w:rPr>
        <w:t xml:space="preserve">(this requires working with the </w:t>
      </w:r>
      <w:r w:rsidR="00BF747D">
        <w:rPr>
          <w:rFonts w:eastAsia="Calibri" w:cs="Times New Roman"/>
          <w:i/>
          <w:color w:val="FF0000"/>
        </w:rPr>
        <w:t xml:space="preserve">asset </w:t>
      </w:r>
      <w:r>
        <w:rPr>
          <w:rFonts w:eastAsia="Calibri" w:cs="Times New Roman"/>
          <w:i/>
          <w:color w:val="FF0000"/>
        </w:rPr>
        <w:t>own</w:t>
      </w:r>
      <w:r w:rsidR="00BF747D">
        <w:rPr>
          <w:rFonts w:eastAsia="Calibri" w:cs="Times New Roman"/>
          <w:i/>
          <w:color w:val="FF0000"/>
        </w:rPr>
        <w:t>ers</w:t>
      </w:r>
      <w:r w:rsidRPr="00297432">
        <w:rPr>
          <w:rFonts w:eastAsia="Calibri" w:cs="Times New Roman"/>
          <w:i/>
          <w:color w:val="FF0000"/>
        </w:rPr>
        <w:t>).  Outline the services related to critical infrastructure (electricity, communications, water supply, waste treatment, hospitals, schools, et</w:t>
      </w:r>
      <w:r>
        <w:rPr>
          <w:rFonts w:eastAsia="Calibri" w:cs="Times New Roman"/>
          <w:i/>
          <w:color w:val="FF0000"/>
        </w:rPr>
        <w:t>c.</w:t>
      </w:r>
      <w:r w:rsidRPr="00297432">
        <w:rPr>
          <w:rFonts w:eastAsia="Calibri" w:cs="Times New Roman"/>
          <w:i/>
          <w:color w:val="FF0000"/>
        </w:rPr>
        <w:t xml:space="preserve">), and </w:t>
      </w:r>
      <w:r>
        <w:rPr>
          <w:rFonts w:eastAsia="Calibri" w:cs="Times New Roman"/>
          <w:i/>
          <w:color w:val="FF0000"/>
        </w:rPr>
        <w:t xml:space="preserve">the impacts and implications of </w:t>
      </w:r>
      <w:r w:rsidRPr="00297432">
        <w:rPr>
          <w:rFonts w:eastAsia="Calibri" w:cs="Times New Roman"/>
          <w:i/>
          <w:color w:val="FF0000"/>
        </w:rPr>
        <w:t>disruption of these services</w:t>
      </w:r>
      <w:r>
        <w:rPr>
          <w:rFonts w:eastAsia="Calibri" w:cs="Times New Roman"/>
          <w:i/>
          <w:color w:val="FF0000"/>
        </w:rPr>
        <w:t>,</w:t>
      </w:r>
      <w:r w:rsidRPr="00297432">
        <w:rPr>
          <w:rFonts w:eastAsia="Calibri" w:cs="Times New Roman"/>
          <w:i/>
          <w:color w:val="FF0000"/>
        </w:rPr>
        <w:t xml:space="preserve"> during and after a wildfire.  </w:t>
      </w:r>
    </w:p>
    <w:p w:rsidR="00301133" w:rsidRPr="004343D6" w:rsidRDefault="00301133" w:rsidP="00301133">
      <w:pPr>
        <w:pStyle w:val="Heading3"/>
        <w:rPr>
          <w:lang w:val="en-US"/>
        </w:rPr>
      </w:pPr>
      <w:bookmarkStart w:id="35" w:name="_Toc334098965"/>
      <w:bookmarkStart w:id="36" w:name="_Toc466377689"/>
      <w:r>
        <w:rPr>
          <w:lang w:val="en-US"/>
        </w:rPr>
        <w:t xml:space="preserve">3.2.1 </w:t>
      </w:r>
      <w:r w:rsidRPr="004343D6">
        <w:rPr>
          <w:lang w:val="en-US"/>
        </w:rPr>
        <w:t>Electrical Power</w:t>
      </w:r>
      <w:bookmarkEnd w:id="35"/>
      <w:bookmarkEnd w:id="36"/>
    </w:p>
    <w:p w:rsidR="00577DED" w:rsidRPr="00297432" w:rsidRDefault="00577DED" w:rsidP="00577DED">
      <w:pPr>
        <w:rPr>
          <w:i/>
          <w:color w:val="FF0000"/>
          <w:lang w:val="en-US"/>
        </w:rPr>
      </w:pPr>
      <w:r w:rsidRPr="00297432">
        <w:rPr>
          <w:rFonts w:eastAsia="Calibri" w:cs="Times New Roman"/>
          <w:i/>
          <w:color w:val="FF0000"/>
        </w:rPr>
        <w:t>Provide updated information regarding transmission and distribution lines and what they supply</w:t>
      </w:r>
      <w:r>
        <w:rPr>
          <w:rFonts w:eastAsia="Calibri" w:cs="Times New Roman"/>
          <w:i/>
          <w:color w:val="FF0000"/>
        </w:rPr>
        <w:t xml:space="preserve"> (</w:t>
      </w:r>
      <w:r w:rsidR="00BF747D">
        <w:rPr>
          <w:rFonts w:eastAsia="Calibri" w:cs="Times New Roman"/>
          <w:i/>
          <w:color w:val="FF0000"/>
        </w:rPr>
        <w:t>e.g.</w:t>
      </w:r>
      <w:r>
        <w:rPr>
          <w:rFonts w:eastAsia="Calibri" w:cs="Times New Roman"/>
          <w:i/>
          <w:color w:val="FF0000"/>
        </w:rPr>
        <w:t xml:space="preserve"> </w:t>
      </w:r>
      <w:r w:rsidR="00BF747D">
        <w:rPr>
          <w:rFonts w:eastAsia="Calibri" w:cs="Times New Roman"/>
          <w:i/>
          <w:color w:val="FF0000"/>
        </w:rPr>
        <w:t>i</w:t>
      </w:r>
      <w:r>
        <w:rPr>
          <w:rFonts w:eastAsia="Calibri" w:cs="Times New Roman"/>
          <w:i/>
          <w:color w:val="FF0000"/>
        </w:rPr>
        <w:t>dentify</w:t>
      </w:r>
      <w:r w:rsidRPr="00297432">
        <w:rPr>
          <w:rFonts w:eastAsia="Calibri" w:cs="Times New Roman"/>
          <w:i/>
          <w:color w:val="FF0000"/>
        </w:rPr>
        <w:t xml:space="preserve"> if a power line supplies other communities</w:t>
      </w:r>
      <w:r>
        <w:rPr>
          <w:rFonts w:eastAsia="Calibri" w:cs="Times New Roman"/>
          <w:i/>
          <w:color w:val="FF0000"/>
        </w:rPr>
        <w:t>)</w:t>
      </w:r>
      <w:r w:rsidRPr="00297432">
        <w:rPr>
          <w:rFonts w:eastAsia="Calibri" w:cs="Times New Roman"/>
          <w:i/>
          <w:color w:val="FF0000"/>
        </w:rPr>
        <w:t>; locations of transformers and towers; types of poles (metal vs</w:t>
      </w:r>
      <w:r w:rsidR="00BF747D">
        <w:rPr>
          <w:rFonts w:eastAsia="Calibri" w:cs="Times New Roman"/>
          <w:i/>
          <w:color w:val="FF0000"/>
        </w:rPr>
        <w:t>.</w:t>
      </w:r>
      <w:r w:rsidRPr="00297432">
        <w:rPr>
          <w:rFonts w:eastAsia="Calibri" w:cs="Times New Roman"/>
          <w:i/>
          <w:color w:val="FF0000"/>
        </w:rPr>
        <w:t xml:space="preserve"> wood); substation or generating station locations, loads</w:t>
      </w:r>
      <w:r>
        <w:rPr>
          <w:rFonts w:eastAsia="Calibri" w:cs="Times New Roman"/>
          <w:i/>
          <w:color w:val="FF0000"/>
        </w:rPr>
        <w:t>,</w:t>
      </w:r>
      <w:r w:rsidRPr="00297432">
        <w:rPr>
          <w:rFonts w:eastAsia="Calibri" w:cs="Times New Roman"/>
          <w:i/>
          <w:color w:val="FF0000"/>
        </w:rPr>
        <w:t xml:space="preserve"> and what they supply</w:t>
      </w:r>
      <w:r>
        <w:rPr>
          <w:rFonts w:eastAsia="Calibri" w:cs="Times New Roman"/>
          <w:i/>
          <w:color w:val="FF0000"/>
        </w:rPr>
        <w:t xml:space="preserve">. </w:t>
      </w:r>
      <w:r w:rsidR="00BF747D">
        <w:rPr>
          <w:rFonts w:eastAsia="Calibri" w:cs="Times New Roman"/>
          <w:i/>
          <w:color w:val="FF0000"/>
        </w:rPr>
        <w:t xml:space="preserve"> </w:t>
      </w:r>
      <w:r w:rsidRPr="00297432">
        <w:rPr>
          <w:rFonts w:eastAsia="Calibri" w:cs="Times New Roman"/>
          <w:i/>
          <w:color w:val="FF0000"/>
        </w:rPr>
        <w:t xml:space="preserve">Detail any linkages to water supply </w:t>
      </w:r>
      <w:r>
        <w:rPr>
          <w:rFonts w:eastAsia="Calibri" w:cs="Times New Roman"/>
          <w:i/>
          <w:color w:val="FF0000"/>
        </w:rPr>
        <w:t>(e</w:t>
      </w:r>
      <w:r w:rsidR="00BF747D">
        <w:rPr>
          <w:rFonts w:eastAsia="Calibri" w:cs="Times New Roman"/>
          <w:i/>
          <w:color w:val="FF0000"/>
        </w:rPr>
        <w:t>.</w:t>
      </w:r>
      <w:r>
        <w:rPr>
          <w:rFonts w:eastAsia="Calibri" w:cs="Times New Roman"/>
          <w:i/>
          <w:color w:val="FF0000"/>
        </w:rPr>
        <w:t>g. water system requires electricity to function)</w:t>
      </w:r>
      <w:r w:rsidRPr="00297432">
        <w:rPr>
          <w:rFonts w:eastAsia="Calibri" w:cs="Times New Roman"/>
          <w:i/>
          <w:color w:val="FF0000"/>
        </w:rPr>
        <w:t>.</w:t>
      </w:r>
    </w:p>
    <w:p w:rsidR="00301133" w:rsidRPr="00D10BE0" w:rsidRDefault="00301133" w:rsidP="00301133">
      <w:pPr>
        <w:pStyle w:val="Heading3"/>
        <w:rPr>
          <w:lang w:val="en-US"/>
        </w:rPr>
      </w:pPr>
      <w:bookmarkStart w:id="37" w:name="_Toc334098966"/>
      <w:bookmarkStart w:id="38" w:name="_Toc466377690"/>
      <w:r>
        <w:rPr>
          <w:lang w:val="en-US"/>
        </w:rPr>
        <w:t xml:space="preserve">3.2.2 </w:t>
      </w:r>
      <w:r w:rsidRPr="00D10BE0">
        <w:rPr>
          <w:lang w:val="en-US"/>
        </w:rPr>
        <w:t>Communications, Pipelines</w:t>
      </w:r>
      <w:bookmarkEnd w:id="37"/>
      <w:r w:rsidR="009C3BA6">
        <w:rPr>
          <w:lang w:val="en-US"/>
        </w:rPr>
        <w:t xml:space="preserve"> </w:t>
      </w:r>
      <w:r w:rsidR="004B6391">
        <w:rPr>
          <w:lang w:val="en-US"/>
        </w:rPr>
        <w:t xml:space="preserve">and </w:t>
      </w:r>
      <w:r w:rsidR="009C3BA6">
        <w:rPr>
          <w:lang w:val="en-US"/>
        </w:rPr>
        <w:t>Municipal Buildings</w:t>
      </w:r>
      <w:bookmarkEnd w:id="38"/>
      <w:r w:rsidR="009C3BA6">
        <w:rPr>
          <w:lang w:val="en-US"/>
        </w:rPr>
        <w:t xml:space="preserve"> </w:t>
      </w:r>
    </w:p>
    <w:p w:rsidR="00577DED" w:rsidRPr="00297432" w:rsidRDefault="00577DED" w:rsidP="00577DED">
      <w:pPr>
        <w:rPr>
          <w:i/>
          <w:color w:val="FF0000"/>
          <w:lang w:val="en-US"/>
        </w:rPr>
      </w:pPr>
      <w:r w:rsidRPr="00297432">
        <w:rPr>
          <w:rFonts w:eastAsia="Calibri" w:cs="Times New Roman"/>
          <w:i/>
          <w:color w:val="FF0000"/>
        </w:rPr>
        <w:t xml:space="preserve">Provide updated information regarding the type </w:t>
      </w:r>
      <w:r w:rsidR="00BF747D">
        <w:rPr>
          <w:rFonts w:eastAsia="Calibri" w:cs="Times New Roman"/>
          <w:i/>
          <w:color w:val="FF0000"/>
        </w:rPr>
        <w:t>and locations of communication</w:t>
      </w:r>
      <w:r w:rsidRPr="00297432">
        <w:rPr>
          <w:rFonts w:eastAsia="Calibri" w:cs="Times New Roman"/>
          <w:i/>
          <w:color w:val="FF0000"/>
        </w:rPr>
        <w:t xml:space="preserve"> towers or repeaters, gas lines, hospitals</w:t>
      </w:r>
      <w:r>
        <w:rPr>
          <w:rFonts w:eastAsia="Calibri" w:cs="Times New Roman"/>
          <w:i/>
          <w:color w:val="FF0000"/>
        </w:rPr>
        <w:t>, airports and municipal buildings</w:t>
      </w:r>
      <w:r w:rsidRPr="00297432">
        <w:rPr>
          <w:rFonts w:eastAsia="Calibri" w:cs="Times New Roman"/>
          <w:i/>
          <w:color w:val="FF0000"/>
        </w:rPr>
        <w:t xml:space="preserve">. </w:t>
      </w:r>
    </w:p>
    <w:p w:rsidR="00EF6E19" w:rsidRPr="00453E68" w:rsidRDefault="00EF6E19" w:rsidP="00453E68">
      <w:pPr>
        <w:pStyle w:val="Heading3"/>
        <w:rPr>
          <w:lang w:val="en-US"/>
        </w:rPr>
      </w:pPr>
      <w:bookmarkStart w:id="39" w:name="_Toc466377691"/>
      <w:r>
        <w:rPr>
          <w:lang w:val="en-US"/>
        </w:rPr>
        <w:t>3</w:t>
      </w:r>
      <w:r w:rsidR="00301133">
        <w:rPr>
          <w:lang w:val="en-US"/>
        </w:rPr>
        <w:t xml:space="preserve">.2.3 </w:t>
      </w:r>
      <w:r w:rsidR="004B6391">
        <w:rPr>
          <w:lang w:val="en-US"/>
        </w:rPr>
        <w:t>Water</w:t>
      </w:r>
      <w:r w:rsidR="00301133" w:rsidRPr="00D10BE0">
        <w:rPr>
          <w:lang w:val="en-US"/>
        </w:rPr>
        <w:t xml:space="preserve"> </w:t>
      </w:r>
      <w:r w:rsidR="004B6391">
        <w:rPr>
          <w:lang w:val="en-US"/>
        </w:rPr>
        <w:t xml:space="preserve">and </w:t>
      </w:r>
      <w:r w:rsidR="00301133" w:rsidRPr="00D10BE0">
        <w:rPr>
          <w:lang w:val="en-US"/>
        </w:rPr>
        <w:t>Sewage</w:t>
      </w:r>
      <w:bookmarkEnd w:id="39"/>
    </w:p>
    <w:p w:rsidR="00577DED" w:rsidRPr="00297432" w:rsidRDefault="00577DED" w:rsidP="00577DED">
      <w:pPr>
        <w:rPr>
          <w:rFonts w:eastAsia="Calibri" w:cs="Times New Roman"/>
          <w:i/>
          <w:color w:val="FF0000"/>
        </w:rPr>
      </w:pPr>
      <w:r w:rsidRPr="00297432">
        <w:rPr>
          <w:rFonts w:eastAsia="Calibri" w:cs="Times New Roman"/>
          <w:i/>
          <w:color w:val="FF0000"/>
        </w:rPr>
        <w:t>Provide updated information regarding water supply infrastructure elements</w:t>
      </w:r>
      <w:r w:rsidR="00BF747D">
        <w:rPr>
          <w:rFonts w:eastAsia="Calibri" w:cs="Times New Roman"/>
          <w:i/>
          <w:color w:val="FF0000"/>
        </w:rPr>
        <w:t>,</w:t>
      </w:r>
      <w:r w:rsidRPr="00297432">
        <w:rPr>
          <w:rFonts w:eastAsia="Calibri" w:cs="Times New Roman"/>
          <w:i/>
          <w:color w:val="FF0000"/>
        </w:rPr>
        <w:t xml:space="preserve"> such as intake dams and locations, pipelines, water treatment</w:t>
      </w:r>
      <w:r>
        <w:rPr>
          <w:rFonts w:eastAsia="Calibri" w:cs="Times New Roman"/>
          <w:i/>
          <w:color w:val="FF0000"/>
        </w:rPr>
        <w:t xml:space="preserve"> plants, </w:t>
      </w:r>
      <w:r w:rsidRPr="00297432">
        <w:rPr>
          <w:rFonts w:eastAsia="Calibri" w:cs="Times New Roman"/>
          <w:i/>
          <w:color w:val="FF0000"/>
        </w:rPr>
        <w:t>sewer facilities</w:t>
      </w:r>
      <w:r w:rsidR="00BF747D">
        <w:rPr>
          <w:rFonts w:eastAsia="Calibri" w:cs="Times New Roman"/>
          <w:i/>
          <w:color w:val="FF0000"/>
        </w:rPr>
        <w:t>,</w:t>
      </w:r>
      <w:r w:rsidRPr="00297432">
        <w:rPr>
          <w:rFonts w:eastAsia="Calibri" w:cs="Times New Roman"/>
          <w:i/>
          <w:color w:val="FF0000"/>
        </w:rPr>
        <w:t xml:space="preserve"> etc. Describe water availability for firefighting and </w:t>
      </w:r>
      <w:r w:rsidR="00BF747D">
        <w:rPr>
          <w:rFonts w:eastAsia="Calibri" w:cs="Times New Roman"/>
          <w:i/>
          <w:color w:val="FF0000"/>
        </w:rPr>
        <w:t xml:space="preserve">the </w:t>
      </w:r>
      <w:r w:rsidRPr="00297432">
        <w:rPr>
          <w:rFonts w:eastAsia="Calibri" w:cs="Times New Roman"/>
          <w:i/>
          <w:color w:val="FF0000"/>
        </w:rPr>
        <w:t xml:space="preserve">potential </w:t>
      </w:r>
      <w:r w:rsidR="00BF747D">
        <w:rPr>
          <w:rFonts w:eastAsia="Calibri" w:cs="Times New Roman"/>
          <w:i/>
          <w:color w:val="FF0000"/>
        </w:rPr>
        <w:t xml:space="preserve">for </w:t>
      </w:r>
      <w:r w:rsidRPr="00297432">
        <w:rPr>
          <w:rFonts w:eastAsia="Calibri" w:cs="Times New Roman"/>
          <w:i/>
          <w:color w:val="FF0000"/>
        </w:rPr>
        <w:t>drought conditions</w:t>
      </w:r>
      <w:r w:rsidRPr="0090663F">
        <w:rPr>
          <w:rFonts w:eastAsia="Calibri" w:cs="Times New Roman"/>
          <w:i/>
          <w:color w:val="FF0000"/>
        </w:rPr>
        <w:t xml:space="preserve"> </w:t>
      </w:r>
      <w:r w:rsidRPr="00297432">
        <w:rPr>
          <w:rFonts w:eastAsia="Calibri" w:cs="Times New Roman"/>
          <w:i/>
          <w:color w:val="FF0000"/>
        </w:rPr>
        <w:t xml:space="preserve">during fire season.  </w:t>
      </w:r>
    </w:p>
    <w:p w:rsidR="005C3535" w:rsidRDefault="002C0155" w:rsidP="00301133">
      <w:pPr>
        <w:pStyle w:val="Heading2"/>
      </w:pPr>
      <w:bookmarkStart w:id="40" w:name="_Toc466377692"/>
      <w:r>
        <w:t>3.3</w:t>
      </w:r>
      <w:r w:rsidR="005C3535" w:rsidRPr="004343D6">
        <w:t xml:space="preserve"> High Environmental and Cultural</w:t>
      </w:r>
      <w:r w:rsidR="00301133">
        <w:t xml:space="preserve"> Values</w:t>
      </w:r>
      <w:bookmarkEnd w:id="40"/>
      <w:r w:rsidR="005C3535" w:rsidRPr="004343D6">
        <w:t xml:space="preserve"> </w:t>
      </w:r>
    </w:p>
    <w:p w:rsidR="00276A89" w:rsidRDefault="008F2D35" w:rsidP="008F2D35">
      <w:pPr>
        <w:rPr>
          <w:lang w:val="en-US"/>
        </w:rPr>
      </w:pPr>
      <w:r w:rsidRPr="008F2D35">
        <w:rPr>
          <w:lang w:val="en-US"/>
        </w:rPr>
        <w:t xml:space="preserve">The intent of this </w:t>
      </w:r>
      <w:r w:rsidR="00934425">
        <w:rPr>
          <w:lang w:val="en-US"/>
        </w:rPr>
        <w:t>sub-</w:t>
      </w:r>
      <w:r w:rsidRPr="008F2D35">
        <w:rPr>
          <w:lang w:val="en-US"/>
        </w:rPr>
        <w:t xml:space="preserve">section is to clearly identify and understand where </w:t>
      </w:r>
      <w:r>
        <w:rPr>
          <w:lang w:val="en-US"/>
        </w:rPr>
        <w:t xml:space="preserve">high environmental and cultural values are </w:t>
      </w:r>
      <w:r w:rsidRPr="008F2D35">
        <w:rPr>
          <w:lang w:val="en-US"/>
        </w:rPr>
        <w:t xml:space="preserve">located within the </w:t>
      </w:r>
      <w:r w:rsidR="00DE1131">
        <w:rPr>
          <w:lang w:val="en-US"/>
        </w:rPr>
        <w:t xml:space="preserve">WUI </w:t>
      </w:r>
      <w:r w:rsidR="00DE1131" w:rsidRPr="008F2D35">
        <w:rPr>
          <w:lang w:val="en-US"/>
        </w:rPr>
        <w:t>in</w:t>
      </w:r>
      <w:r w:rsidRPr="008F2D35">
        <w:rPr>
          <w:lang w:val="en-US"/>
        </w:rPr>
        <w:t xml:space="preserve"> order to effectively </w:t>
      </w:r>
      <w:r w:rsidR="00DB533B">
        <w:rPr>
          <w:lang w:val="en-US"/>
        </w:rPr>
        <w:t xml:space="preserve">determine wildfire risk </w:t>
      </w:r>
      <w:r w:rsidRPr="008F2D35">
        <w:rPr>
          <w:lang w:val="en-US"/>
        </w:rPr>
        <w:t xml:space="preserve">and </w:t>
      </w:r>
      <w:r w:rsidR="00DB533B">
        <w:rPr>
          <w:lang w:val="en-US"/>
        </w:rPr>
        <w:t>identify</w:t>
      </w:r>
      <w:r w:rsidRPr="008F2D35">
        <w:rPr>
          <w:lang w:val="en-US"/>
        </w:rPr>
        <w:t xml:space="preserve"> mitigation activities</w:t>
      </w:r>
      <w:r w:rsidR="00276A89">
        <w:rPr>
          <w:lang w:val="en-US"/>
        </w:rPr>
        <w:t>.</w:t>
      </w:r>
    </w:p>
    <w:p w:rsidR="00301133" w:rsidRPr="00EA7BD7" w:rsidRDefault="00301133" w:rsidP="00301133">
      <w:pPr>
        <w:pStyle w:val="Heading3"/>
        <w:rPr>
          <w:lang w:val="en-US"/>
        </w:rPr>
      </w:pPr>
      <w:bookmarkStart w:id="41" w:name="_Toc466377693"/>
      <w:r w:rsidRPr="00EA7BD7">
        <w:rPr>
          <w:lang w:val="en-US"/>
        </w:rPr>
        <w:t>3.</w:t>
      </w:r>
      <w:r w:rsidR="00FD5E4C">
        <w:rPr>
          <w:lang w:val="en-US"/>
        </w:rPr>
        <w:t>3.</w:t>
      </w:r>
      <w:r w:rsidRPr="00EA7BD7">
        <w:rPr>
          <w:lang w:val="en-US"/>
        </w:rPr>
        <w:t>1 Drinking Water Supply Area</w:t>
      </w:r>
      <w:r w:rsidR="004B6391">
        <w:rPr>
          <w:lang w:val="en-US"/>
        </w:rPr>
        <w:t xml:space="preserve"> and </w:t>
      </w:r>
      <w:r w:rsidR="00FD5E4C">
        <w:rPr>
          <w:lang w:val="en-US"/>
        </w:rPr>
        <w:t>Community W</w:t>
      </w:r>
      <w:r w:rsidRPr="00EA7BD7">
        <w:rPr>
          <w:lang w:val="en-US"/>
        </w:rPr>
        <w:t>atersheds</w:t>
      </w:r>
      <w:bookmarkEnd w:id="41"/>
      <w:r w:rsidRPr="00EA7BD7">
        <w:rPr>
          <w:lang w:val="en-US"/>
        </w:rPr>
        <w:t xml:space="preserve"> </w:t>
      </w:r>
    </w:p>
    <w:p w:rsidR="00577DED" w:rsidRDefault="00DE1131" w:rsidP="00301133">
      <w:pPr>
        <w:rPr>
          <w:rFonts w:eastAsia="Calibri" w:cs="Times New Roman"/>
          <w:i/>
          <w:color w:val="FF0000"/>
        </w:rPr>
      </w:pPr>
      <w:r w:rsidRPr="00297432">
        <w:rPr>
          <w:rFonts w:eastAsia="Calibri" w:cs="Times New Roman"/>
          <w:i/>
          <w:color w:val="FF0000"/>
        </w:rPr>
        <w:t xml:space="preserve">Communities </w:t>
      </w:r>
      <w:r w:rsidR="00577DED">
        <w:rPr>
          <w:rFonts w:eastAsia="Calibri" w:cs="Times New Roman"/>
          <w:i/>
          <w:color w:val="FF0000"/>
        </w:rPr>
        <w:t>that</w:t>
      </w:r>
      <w:r w:rsidR="00DB533B">
        <w:rPr>
          <w:rFonts w:eastAsia="Calibri" w:cs="Times New Roman"/>
          <w:i/>
          <w:color w:val="FF0000"/>
        </w:rPr>
        <w:t xml:space="preserve"> depend on surface water from a specific watershed</w:t>
      </w:r>
      <w:r w:rsidRPr="00297432">
        <w:rPr>
          <w:rFonts w:eastAsia="Calibri" w:cs="Times New Roman"/>
          <w:i/>
          <w:color w:val="FF0000"/>
        </w:rPr>
        <w:t xml:space="preserve"> </w:t>
      </w:r>
      <w:r w:rsidR="00577DED">
        <w:rPr>
          <w:rFonts w:eastAsia="Calibri" w:cs="Times New Roman"/>
          <w:i/>
          <w:color w:val="FF0000"/>
        </w:rPr>
        <w:t xml:space="preserve">should be aware that </w:t>
      </w:r>
      <w:r w:rsidRPr="00297432">
        <w:rPr>
          <w:rFonts w:eastAsia="Calibri" w:cs="Times New Roman"/>
          <w:i/>
          <w:color w:val="FF0000"/>
        </w:rPr>
        <w:t>wildfire has the potential to cause significant damage to soils, high rates of sedimentation and</w:t>
      </w:r>
      <w:r w:rsidR="00577DED">
        <w:rPr>
          <w:rFonts w:eastAsia="Calibri" w:cs="Times New Roman"/>
          <w:i/>
          <w:color w:val="FF0000"/>
        </w:rPr>
        <w:t>/or</w:t>
      </w:r>
      <w:r w:rsidRPr="00297432">
        <w:rPr>
          <w:rFonts w:eastAsia="Calibri" w:cs="Times New Roman"/>
          <w:i/>
          <w:color w:val="FF0000"/>
        </w:rPr>
        <w:t xml:space="preserve"> landslides that can degrade water quality for many years.  In </w:t>
      </w:r>
      <w:r w:rsidR="00BF747D">
        <w:rPr>
          <w:rFonts w:eastAsia="Calibri" w:cs="Times New Roman"/>
          <w:i/>
          <w:color w:val="FF0000"/>
        </w:rPr>
        <w:t>worst-</w:t>
      </w:r>
      <w:r w:rsidRPr="00297432">
        <w:rPr>
          <w:rFonts w:eastAsia="Calibri" w:cs="Times New Roman"/>
          <w:i/>
          <w:color w:val="FF0000"/>
        </w:rPr>
        <w:t>case scenario</w:t>
      </w:r>
      <w:r w:rsidR="00BF747D">
        <w:rPr>
          <w:rFonts w:eastAsia="Calibri" w:cs="Times New Roman"/>
          <w:i/>
          <w:color w:val="FF0000"/>
        </w:rPr>
        <w:t>s</w:t>
      </w:r>
      <w:r w:rsidRPr="00297432">
        <w:rPr>
          <w:rFonts w:eastAsia="Calibri" w:cs="Times New Roman"/>
          <w:i/>
          <w:color w:val="FF0000"/>
        </w:rPr>
        <w:t>, the water supply may have to be abandon</w:t>
      </w:r>
      <w:r w:rsidR="00BF747D">
        <w:rPr>
          <w:rFonts w:eastAsia="Calibri" w:cs="Times New Roman"/>
          <w:i/>
          <w:color w:val="FF0000"/>
        </w:rPr>
        <w:t>ed (temporarily or permanently)</w:t>
      </w:r>
      <w:r w:rsidRPr="00297432">
        <w:rPr>
          <w:rFonts w:eastAsia="Calibri" w:cs="Times New Roman"/>
          <w:i/>
          <w:color w:val="FF0000"/>
        </w:rPr>
        <w:t xml:space="preserve"> or new water treatment infrastructure may need to be built</w:t>
      </w:r>
      <w:r w:rsidR="00BF747D">
        <w:rPr>
          <w:rFonts w:eastAsia="Calibri" w:cs="Times New Roman"/>
          <w:i/>
          <w:color w:val="FF0000"/>
        </w:rPr>
        <w:t>,</w:t>
      </w:r>
      <w:r w:rsidRPr="00297432">
        <w:rPr>
          <w:rFonts w:eastAsia="Calibri" w:cs="Times New Roman"/>
          <w:i/>
          <w:color w:val="FF0000"/>
        </w:rPr>
        <w:t xml:space="preserve"> which can take several years and </w:t>
      </w:r>
      <w:r w:rsidR="00211054">
        <w:rPr>
          <w:rFonts w:eastAsia="Calibri" w:cs="Times New Roman"/>
          <w:i/>
          <w:color w:val="FF0000"/>
        </w:rPr>
        <w:t>substantial funding</w:t>
      </w:r>
      <w:r w:rsidRPr="00297432">
        <w:rPr>
          <w:rFonts w:eastAsia="Calibri" w:cs="Times New Roman"/>
          <w:i/>
          <w:color w:val="FF0000"/>
        </w:rPr>
        <w:t xml:space="preserve">. </w:t>
      </w:r>
    </w:p>
    <w:p w:rsidR="00577DED" w:rsidRDefault="00577DED" w:rsidP="00301133">
      <w:pPr>
        <w:rPr>
          <w:rFonts w:eastAsia="Calibri" w:cs="Times New Roman"/>
          <w:i/>
          <w:color w:val="FF0000"/>
        </w:rPr>
      </w:pPr>
      <w:r w:rsidRPr="00297432">
        <w:rPr>
          <w:rFonts w:eastAsia="Calibri" w:cs="Times New Roman"/>
          <w:i/>
          <w:color w:val="FF0000"/>
        </w:rPr>
        <w:lastRenderedPageBreak/>
        <w:t xml:space="preserve">Provide updated information on </w:t>
      </w:r>
      <w:r>
        <w:rPr>
          <w:rFonts w:eastAsia="Calibri" w:cs="Times New Roman"/>
          <w:i/>
          <w:color w:val="FF0000"/>
        </w:rPr>
        <w:t xml:space="preserve">the </w:t>
      </w:r>
      <w:r w:rsidRPr="00297432">
        <w:rPr>
          <w:rFonts w:eastAsia="Calibri" w:cs="Times New Roman"/>
          <w:i/>
          <w:color w:val="FF0000"/>
        </w:rPr>
        <w:t>water supply</w:t>
      </w:r>
      <w:r>
        <w:rPr>
          <w:rFonts w:eastAsia="Calibri" w:cs="Times New Roman"/>
          <w:i/>
          <w:color w:val="FF0000"/>
        </w:rPr>
        <w:t>(s)</w:t>
      </w:r>
      <w:r w:rsidRPr="00297432">
        <w:rPr>
          <w:rFonts w:eastAsia="Calibri" w:cs="Times New Roman"/>
          <w:i/>
          <w:color w:val="FF0000"/>
        </w:rPr>
        <w:t xml:space="preserve"> </w:t>
      </w:r>
      <w:r w:rsidR="00BF747D">
        <w:rPr>
          <w:rFonts w:eastAsia="Calibri" w:cs="Times New Roman"/>
          <w:i/>
          <w:color w:val="FF0000"/>
        </w:rPr>
        <w:t xml:space="preserve">on which </w:t>
      </w:r>
      <w:r w:rsidRPr="00297432">
        <w:rPr>
          <w:rFonts w:eastAsia="Calibri" w:cs="Times New Roman"/>
          <w:i/>
          <w:color w:val="FF0000"/>
        </w:rPr>
        <w:t>the community</w:t>
      </w:r>
      <w:r>
        <w:rPr>
          <w:rFonts w:eastAsia="Calibri" w:cs="Times New Roman"/>
          <w:i/>
          <w:color w:val="FF0000"/>
        </w:rPr>
        <w:t xml:space="preserve"> relies</w:t>
      </w:r>
      <w:r w:rsidRPr="00297432">
        <w:rPr>
          <w:rFonts w:eastAsia="Calibri" w:cs="Times New Roman"/>
          <w:i/>
          <w:color w:val="FF0000"/>
        </w:rPr>
        <w:t xml:space="preserve">. </w:t>
      </w:r>
      <w:r>
        <w:rPr>
          <w:rFonts w:eastAsia="Calibri" w:cs="Times New Roman"/>
          <w:i/>
          <w:color w:val="FF0000"/>
        </w:rPr>
        <w:t xml:space="preserve"> When a community relies partially or completely on surface water, describe the location of the </w:t>
      </w:r>
      <w:r w:rsidR="00BF747D">
        <w:rPr>
          <w:rFonts w:eastAsia="Calibri" w:cs="Times New Roman"/>
          <w:i/>
          <w:color w:val="FF0000"/>
        </w:rPr>
        <w:t>watershed</w:t>
      </w:r>
      <w:r>
        <w:rPr>
          <w:rFonts w:eastAsia="Calibri" w:cs="Times New Roman"/>
          <w:i/>
          <w:color w:val="FF0000"/>
        </w:rPr>
        <w:t xml:space="preserve"> and </w:t>
      </w:r>
      <w:r w:rsidR="00BF747D">
        <w:rPr>
          <w:rFonts w:eastAsia="Calibri" w:cs="Times New Roman"/>
          <w:i/>
          <w:color w:val="FF0000"/>
        </w:rPr>
        <w:t xml:space="preserve">its </w:t>
      </w:r>
      <w:r>
        <w:rPr>
          <w:rFonts w:eastAsia="Calibri" w:cs="Times New Roman"/>
          <w:i/>
          <w:color w:val="FF0000"/>
        </w:rPr>
        <w:t xml:space="preserve">vulnerability to wildfire. </w:t>
      </w:r>
    </w:p>
    <w:p w:rsidR="00DE1131" w:rsidRPr="00297432" w:rsidRDefault="00DE1131" w:rsidP="00301133">
      <w:pPr>
        <w:rPr>
          <w:rFonts w:eastAsia="Calibri" w:cs="Times New Roman"/>
          <w:i/>
          <w:color w:val="FF0000"/>
        </w:rPr>
      </w:pPr>
      <w:r w:rsidRPr="00297432">
        <w:rPr>
          <w:rFonts w:eastAsia="Calibri" w:cs="Times New Roman"/>
          <w:i/>
          <w:color w:val="FF0000"/>
        </w:rPr>
        <w:t>Describe the</w:t>
      </w:r>
      <w:r w:rsidR="00301133" w:rsidRPr="00297432">
        <w:rPr>
          <w:rFonts w:eastAsia="Calibri" w:cs="Times New Roman"/>
          <w:i/>
          <w:color w:val="FF0000"/>
        </w:rPr>
        <w:t xml:space="preserve"> current water reservoir and/or </w:t>
      </w:r>
      <w:r w:rsidR="00FD5E4C" w:rsidRPr="00297432">
        <w:rPr>
          <w:rFonts w:eastAsia="Calibri" w:cs="Times New Roman"/>
          <w:i/>
          <w:color w:val="FF0000"/>
        </w:rPr>
        <w:t xml:space="preserve">drinking </w:t>
      </w:r>
      <w:r w:rsidR="00301133" w:rsidRPr="00297432">
        <w:rPr>
          <w:rFonts w:eastAsia="Calibri" w:cs="Times New Roman"/>
          <w:i/>
          <w:color w:val="FF0000"/>
        </w:rPr>
        <w:t>wa</w:t>
      </w:r>
      <w:r w:rsidRPr="00297432">
        <w:rPr>
          <w:rFonts w:eastAsia="Calibri" w:cs="Times New Roman"/>
          <w:i/>
          <w:color w:val="FF0000"/>
        </w:rPr>
        <w:t xml:space="preserve">ter supply capacity, </w:t>
      </w:r>
      <w:r w:rsidR="002C30AF">
        <w:rPr>
          <w:rFonts w:eastAsia="Calibri" w:cs="Times New Roman"/>
          <w:i/>
          <w:color w:val="FF0000"/>
        </w:rPr>
        <w:t xml:space="preserve">its </w:t>
      </w:r>
      <w:r w:rsidRPr="00297432">
        <w:rPr>
          <w:rFonts w:eastAsia="Calibri" w:cs="Times New Roman"/>
          <w:i/>
          <w:color w:val="FF0000"/>
        </w:rPr>
        <w:t xml:space="preserve">relevance and vulnerability, and provide any initial analysis of potential wildfire impacts.  </w:t>
      </w:r>
    </w:p>
    <w:p w:rsidR="00301133" w:rsidRPr="00EA7BD7" w:rsidRDefault="00301133" w:rsidP="00301133">
      <w:pPr>
        <w:pStyle w:val="Heading3"/>
        <w:rPr>
          <w:lang w:val="en-US"/>
        </w:rPr>
      </w:pPr>
      <w:bookmarkStart w:id="42" w:name="_Toc334098970"/>
      <w:bookmarkStart w:id="43" w:name="_Toc466377694"/>
      <w:r w:rsidRPr="00EA7BD7">
        <w:rPr>
          <w:lang w:val="en-US"/>
        </w:rPr>
        <w:t>3.3.2 Cultural Values</w:t>
      </w:r>
      <w:bookmarkEnd w:id="42"/>
      <w:bookmarkEnd w:id="43"/>
      <w:r w:rsidRPr="00EA7BD7">
        <w:rPr>
          <w:lang w:val="en-US"/>
        </w:rPr>
        <w:t xml:space="preserve"> </w:t>
      </w:r>
    </w:p>
    <w:p w:rsidR="00276A89" w:rsidRPr="00297432" w:rsidRDefault="00276A89" w:rsidP="00276A89">
      <w:pPr>
        <w:rPr>
          <w:rFonts w:cs="Times New Roman"/>
          <w:i/>
          <w:color w:val="FF0000"/>
          <w:lang w:val="en-US"/>
        </w:rPr>
      </w:pPr>
      <w:r w:rsidRPr="00297432">
        <w:rPr>
          <w:rFonts w:cs="Times New Roman"/>
          <w:i/>
          <w:color w:val="FF0000"/>
          <w:lang w:val="en-US"/>
        </w:rPr>
        <w:t>Indigenous cultural heritage resources include archaeological sites, traditional use sites, historic buildings and artifacts, and heritage trails, or any other objects or places of “historical, cultural or archaeological significance to British Columbia, a community or an aboriginal people</w:t>
      </w:r>
      <w:r w:rsidR="00F74E54">
        <w:rPr>
          <w:rStyle w:val="FootnoteReference"/>
          <w:rFonts w:cs="Times New Roman"/>
          <w:i/>
          <w:color w:val="FF0000"/>
          <w:lang w:val="en-US"/>
        </w:rPr>
        <w:footnoteReference w:id="3"/>
      </w:r>
      <w:r w:rsidR="00F74E54">
        <w:rPr>
          <w:rFonts w:cs="Times New Roman"/>
          <w:i/>
          <w:color w:val="FF0000"/>
          <w:lang w:val="en-US"/>
        </w:rPr>
        <w:t>".</w:t>
      </w:r>
    </w:p>
    <w:p w:rsidR="00276A89" w:rsidRPr="00297432" w:rsidRDefault="00276A89" w:rsidP="00276A89">
      <w:pPr>
        <w:rPr>
          <w:rFonts w:cs="Times New Roman"/>
          <w:i/>
          <w:color w:val="FF0000"/>
          <w:lang w:val="en-US"/>
        </w:rPr>
      </w:pPr>
      <w:r w:rsidRPr="00297432">
        <w:rPr>
          <w:rFonts w:cs="Times New Roman"/>
          <w:i/>
          <w:color w:val="FF0000"/>
          <w:lang w:val="en-US"/>
        </w:rPr>
        <w:t>Archaeological sites in British Columbia that date to 1846 or earlie</w:t>
      </w:r>
      <w:r w:rsidR="002C30AF">
        <w:rPr>
          <w:rFonts w:cs="Times New Roman"/>
          <w:i/>
          <w:color w:val="FF0000"/>
          <w:lang w:val="en-US"/>
        </w:rPr>
        <w:t>r are protected from alteration</w:t>
      </w:r>
      <w:r w:rsidRPr="00297432">
        <w:rPr>
          <w:rFonts w:cs="Times New Roman"/>
          <w:i/>
          <w:color w:val="FF0000"/>
          <w:lang w:val="en-US"/>
        </w:rPr>
        <w:t xml:space="preserve"> of any kind by the </w:t>
      </w:r>
      <w:r w:rsidRPr="0005476E">
        <w:rPr>
          <w:rFonts w:cs="Times New Roman"/>
          <w:color w:val="FF0000"/>
          <w:lang w:val="en-US"/>
        </w:rPr>
        <w:t>Heritage Conservation Act</w:t>
      </w:r>
      <w:r w:rsidRPr="00297432">
        <w:rPr>
          <w:rFonts w:cs="Times New Roman"/>
          <w:i/>
          <w:color w:val="FF0000"/>
          <w:lang w:val="en-US"/>
        </w:rPr>
        <w:t xml:space="preserve"> (HCA) (1996). The provisions of the HCA apply to archaeological sites located on both public and private land, known and unknown, and are binding on government. The Archaeology Branch of the Ministry of Forests, Lands and Natural Resource Operations administers the provisions of the HCA and are responsible for making final decisions concerning the management of archaeological resources. Day-to-day planni</w:t>
      </w:r>
      <w:r w:rsidR="002C30AF">
        <w:rPr>
          <w:rFonts w:cs="Times New Roman"/>
          <w:i/>
          <w:color w:val="FF0000"/>
          <w:lang w:val="en-US"/>
        </w:rPr>
        <w:t>ng, research</w:t>
      </w:r>
      <w:r w:rsidRPr="00297432">
        <w:rPr>
          <w:rFonts w:cs="Times New Roman"/>
          <w:i/>
          <w:color w:val="FF0000"/>
          <w:lang w:val="en-US"/>
        </w:rPr>
        <w:t xml:space="preserve"> and fieldwork are conducted by professional consulting archaeologists.</w:t>
      </w:r>
    </w:p>
    <w:p w:rsidR="00092B1F" w:rsidRPr="008F2D35" w:rsidRDefault="00276A89" w:rsidP="00092B1F">
      <w:pPr>
        <w:rPr>
          <w:rFonts w:cs="Times New Roman"/>
          <w:i/>
          <w:lang w:val="en-US"/>
        </w:rPr>
      </w:pPr>
      <w:r w:rsidRPr="00297432">
        <w:rPr>
          <w:rFonts w:cs="Times New Roman"/>
          <w:i/>
          <w:color w:val="FF0000"/>
          <w:lang w:val="en-US"/>
        </w:rPr>
        <w:t xml:space="preserve">Non-archaeological cultural heritage </w:t>
      </w:r>
      <w:r w:rsidR="002C30AF" w:rsidRPr="00297432">
        <w:rPr>
          <w:rFonts w:cs="Times New Roman"/>
          <w:i/>
          <w:color w:val="FF0000"/>
          <w:lang w:val="en-US"/>
        </w:rPr>
        <w:t xml:space="preserve">in BC </w:t>
      </w:r>
      <w:r w:rsidRPr="00297432">
        <w:rPr>
          <w:rFonts w:cs="Times New Roman"/>
          <w:i/>
          <w:color w:val="FF0000"/>
          <w:lang w:val="en-US"/>
        </w:rPr>
        <w:t xml:space="preserve">is generally not protected by statute, but the use of and access to these resources is enshrined as a constitutionally-protected Aboriginal right. </w:t>
      </w:r>
      <w:r w:rsidR="00092B1F">
        <w:rPr>
          <w:rFonts w:cs="Times New Roman"/>
          <w:i/>
          <w:color w:val="FF0000"/>
          <w:lang w:val="en-US"/>
        </w:rPr>
        <w:t>L</w:t>
      </w:r>
      <w:r w:rsidR="00092B1F" w:rsidRPr="00297432">
        <w:rPr>
          <w:rFonts w:cs="Times New Roman"/>
          <w:i/>
          <w:color w:val="FF0000"/>
          <w:lang w:val="en-US"/>
        </w:rPr>
        <w:t xml:space="preserve">ocally identified cultural heritage values </w:t>
      </w:r>
      <w:r w:rsidR="00092B1F">
        <w:rPr>
          <w:rFonts w:cs="Times New Roman"/>
          <w:i/>
          <w:color w:val="FF0000"/>
          <w:lang w:val="en-US"/>
        </w:rPr>
        <w:t xml:space="preserve">that </w:t>
      </w:r>
      <w:r w:rsidR="002C30AF">
        <w:rPr>
          <w:rFonts w:cs="Times New Roman"/>
          <w:i/>
          <w:color w:val="FF0000"/>
          <w:lang w:val="en-US"/>
        </w:rPr>
        <w:t xml:space="preserve">may </w:t>
      </w:r>
      <w:r w:rsidR="00092B1F">
        <w:rPr>
          <w:rFonts w:cs="Times New Roman"/>
          <w:i/>
          <w:color w:val="FF0000"/>
          <w:lang w:val="en-US"/>
        </w:rPr>
        <w:t>be impacted by wildfire or suppression efforts can be included</w:t>
      </w:r>
      <w:r w:rsidR="002C30AF">
        <w:rPr>
          <w:rFonts w:cs="Times New Roman"/>
          <w:i/>
          <w:color w:val="FF0000"/>
          <w:lang w:val="en-US"/>
        </w:rPr>
        <w:t>,</w:t>
      </w:r>
      <w:r w:rsidR="00092B1F">
        <w:rPr>
          <w:rFonts w:cs="Times New Roman"/>
          <w:i/>
          <w:color w:val="FF0000"/>
          <w:lang w:val="en-US"/>
        </w:rPr>
        <w:t xml:space="preserve"> if </w:t>
      </w:r>
      <w:r w:rsidR="00092B1F" w:rsidRPr="00297432">
        <w:rPr>
          <w:rFonts w:cs="Times New Roman"/>
          <w:i/>
          <w:color w:val="FF0000"/>
          <w:lang w:val="en-US"/>
        </w:rPr>
        <w:t xml:space="preserve">agreed </w:t>
      </w:r>
      <w:r w:rsidR="00092B1F">
        <w:rPr>
          <w:rFonts w:cs="Times New Roman"/>
          <w:i/>
          <w:color w:val="FF0000"/>
          <w:lang w:val="en-US"/>
        </w:rPr>
        <w:t>to</w:t>
      </w:r>
      <w:r w:rsidR="00092B1F" w:rsidRPr="00297432">
        <w:rPr>
          <w:rFonts w:cs="Times New Roman"/>
          <w:i/>
          <w:color w:val="FF0000"/>
          <w:lang w:val="en-US"/>
        </w:rPr>
        <w:t xml:space="preserve"> by </w:t>
      </w:r>
      <w:r w:rsidR="00D00CEB">
        <w:rPr>
          <w:rFonts w:cs="Times New Roman"/>
          <w:i/>
          <w:color w:val="FF0000"/>
          <w:lang w:val="en-US"/>
        </w:rPr>
        <w:t xml:space="preserve">the </w:t>
      </w:r>
      <w:r w:rsidR="00092B1F">
        <w:rPr>
          <w:rFonts w:cs="Times New Roman"/>
          <w:i/>
          <w:color w:val="FF0000"/>
          <w:lang w:val="en-US"/>
        </w:rPr>
        <w:t xml:space="preserve">local </w:t>
      </w:r>
      <w:r w:rsidR="00D00CEB">
        <w:rPr>
          <w:rFonts w:cs="Times New Roman"/>
          <w:i/>
          <w:color w:val="FF0000"/>
          <w:lang w:val="en-US"/>
        </w:rPr>
        <w:t>First Nation.</w:t>
      </w:r>
      <w:r w:rsidR="00092B1F" w:rsidRPr="00297432">
        <w:rPr>
          <w:rFonts w:cs="Times New Roman"/>
          <w:i/>
          <w:color w:val="FF0000"/>
          <w:lang w:val="en-US"/>
        </w:rPr>
        <w:t xml:space="preserve"> </w:t>
      </w:r>
    </w:p>
    <w:p w:rsidR="00CA30BA" w:rsidRPr="00536C05" w:rsidRDefault="00D10BE0" w:rsidP="00536C05">
      <w:pPr>
        <w:pStyle w:val="Heading3"/>
        <w:rPr>
          <w:lang w:val="en-US"/>
        </w:rPr>
      </w:pPr>
      <w:bookmarkStart w:id="44" w:name="_Toc466377695"/>
      <w:r>
        <w:rPr>
          <w:lang w:val="en-US"/>
        </w:rPr>
        <w:t>3.3.3</w:t>
      </w:r>
      <w:r w:rsidR="008B44EA">
        <w:rPr>
          <w:lang w:val="en-US"/>
        </w:rPr>
        <w:t xml:space="preserve"> High </w:t>
      </w:r>
      <w:r w:rsidR="00A53654" w:rsidRPr="00D10BE0">
        <w:rPr>
          <w:lang w:val="en-US"/>
        </w:rPr>
        <w:t xml:space="preserve">Environmental </w:t>
      </w:r>
      <w:r w:rsidR="008B44EA">
        <w:rPr>
          <w:lang w:val="en-US"/>
        </w:rPr>
        <w:t>Values</w:t>
      </w:r>
      <w:bookmarkEnd w:id="44"/>
    </w:p>
    <w:p w:rsidR="008B44EA" w:rsidRPr="00297432" w:rsidRDefault="008B44EA" w:rsidP="008B44EA">
      <w:pPr>
        <w:rPr>
          <w:rFonts w:cs="Times New Roman"/>
          <w:i/>
          <w:color w:val="FF0000"/>
          <w:lang w:val="en-US"/>
        </w:rPr>
      </w:pPr>
      <w:r w:rsidRPr="00297432">
        <w:rPr>
          <w:rFonts w:eastAsia="Calibri" w:cs="Times New Roman"/>
          <w:i/>
          <w:color w:val="FF0000"/>
        </w:rPr>
        <w:t xml:space="preserve">Provide updated information on any </w:t>
      </w:r>
      <w:r w:rsidRPr="00297432">
        <w:rPr>
          <w:rFonts w:cs="Times New Roman"/>
          <w:i/>
          <w:color w:val="FF0000"/>
          <w:lang w:val="en-US"/>
        </w:rPr>
        <w:t>high environmental values, such as significant species at risk and established legal objectives</w:t>
      </w:r>
      <w:r>
        <w:rPr>
          <w:rFonts w:cs="Times New Roman"/>
          <w:i/>
          <w:color w:val="FF0000"/>
          <w:lang w:val="en-US"/>
        </w:rPr>
        <w:t xml:space="preserve"> and orders</w:t>
      </w:r>
      <w:r w:rsidRPr="00297432">
        <w:rPr>
          <w:rFonts w:cs="Times New Roman"/>
          <w:i/>
          <w:color w:val="FF0000"/>
          <w:lang w:val="en-US"/>
        </w:rPr>
        <w:t>.</w:t>
      </w:r>
    </w:p>
    <w:p w:rsidR="005E23ED" w:rsidRPr="002068FC" w:rsidRDefault="005E23ED" w:rsidP="005E23ED">
      <w:pPr>
        <w:pStyle w:val="Heading2"/>
      </w:pPr>
      <w:bookmarkStart w:id="45" w:name="_Toc466377696"/>
      <w:bookmarkStart w:id="46" w:name="_Toc334098972"/>
      <w:r>
        <w:t xml:space="preserve">3.4 Other Resource </w:t>
      </w:r>
      <w:r w:rsidRPr="004343D6">
        <w:t>Values</w:t>
      </w:r>
      <w:bookmarkEnd w:id="45"/>
      <w:r w:rsidRPr="004343D6">
        <w:t xml:space="preserve"> </w:t>
      </w:r>
      <w:bookmarkEnd w:id="46"/>
    </w:p>
    <w:p w:rsidR="008B44EA" w:rsidRPr="008F2D35" w:rsidRDefault="008B44EA" w:rsidP="008B44EA">
      <w:pPr>
        <w:rPr>
          <w:lang w:val="en-US"/>
        </w:rPr>
      </w:pPr>
      <w:r w:rsidRPr="008F2D35">
        <w:rPr>
          <w:lang w:val="en-US"/>
        </w:rPr>
        <w:t xml:space="preserve">The intent of this </w:t>
      </w:r>
      <w:r>
        <w:rPr>
          <w:lang w:val="en-US"/>
        </w:rPr>
        <w:t>sub-</w:t>
      </w:r>
      <w:r w:rsidRPr="008F2D35">
        <w:rPr>
          <w:lang w:val="en-US"/>
        </w:rPr>
        <w:t xml:space="preserve">section is to describe significant additional resource values </w:t>
      </w:r>
      <w:r w:rsidR="00211054">
        <w:rPr>
          <w:lang w:val="en-US"/>
        </w:rPr>
        <w:t>(</w:t>
      </w:r>
      <w:r w:rsidRPr="008F2D35">
        <w:rPr>
          <w:lang w:val="en-US"/>
        </w:rPr>
        <w:t xml:space="preserve">such </w:t>
      </w:r>
      <w:r>
        <w:rPr>
          <w:lang w:val="en-US"/>
        </w:rPr>
        <w:t>as timber, water</w:t>
      </w:r>
      <w:r w:rsidR="00211054">
        <w:rPr>
          <w:lang w:val="en-US"/>
        </w:rPr>
        <w:t xml:space="preserve"> or</w:t>
      </w:r>
      <w:r>
        <w:rPr>
          <w:lang w:val="en-US"/>
        </w:rPr>
        <w:t xml:space="preserve"> high</w:t>
      </w:r>
      <w:r w:rsidR="002C30AF">
        <w:rPr>
          <w:lang w:val="en-US"/>
        </w:rPr>
        <w:t>-</w:t>
      </w:r>
      <w:r>
        <w:rPr>
          <w:lang w:val="en-US"/>
        </w:rPr>
        <w:t>value wildlife habitat, etc.</w:t>
      </w:r>
      <w:r w:rsidR="00211054">
        <w:rPr>
          <w:lang w:val="en-US"/>
        </w:rPr>
        <w:t>)</w:t>
      </w:r>
      <w:r>
        <w:rPr>
          <w:lang w:val="en-US"/>
        </w:rPr>
        <w:t xml:space="preserve"> that are present within the AOI and/or values that may constrain fuel treatment opportunities. </w:t>
      </w:r>
    </w:p>
    <w:p w:rsidR="005E23ED" w:rsidRPr="00297432" w:rsidRDefault="008B44EA" w:rsidP="005E23ED">
      <w:pPr>
        <w:rPr>
          <w:color w:val="FF0000"/>
          <w:lang w:val="en-US"/>
        </w:rPr>
      </w:pPr>
      <w:r w:rsidRPr="00297432">
        <w:rPr>
          <w:rFonts w:eastAsia="Calibri" w:cs="Times New Roman"/>
          <w:i/>
          <w:color w:val="FF0000"/>
        </w:rPr>
        <w:t xml:space="preserve">Provide updated information on </w:t>
      </w:r>
      <w:r>
        <w:rPr>
          <w:rFonts w:eastAsia="Calibri" w:cs="Times New Roman"/>
          <w:i/>
          <w:color w:val="FF0000"/>
        </w:rPr>
        <w:t xml:space="preserve">other resource values </w:t>
      </w:r>
      <w:r w:rsidR="002C30AF">
        <w:rPr>
          <w:rFonts w:eastAsia="Calibri" w:cs="Times New Roman"/>
          <w:i/>
          <w:color w:val="FF0000"/>
        </w:rPr>
        <w:t>(</w:t>
      </w:r>
      <w:r>
        <w:rPr>
          <w:rFonts w:eastAsia="Calibri" w:cs="Times New Roman"/>
          <w:i/>
          <w:color w:val="FF0000"/>
        </w:rPr>
        <w:t>such as the timber</w:t>
      </w:r>
      <w:r w:rsidR="00DB533B">
        <w:rPr>
          <w:rFonts w:eastAsia="Calibri" w:cs="Times New Roman"/>
          <w:i/>
          <w:color w:val="FF0000"/>
        </w:rPr>
        <w:t xml:space="preserve"> harvesting land base </w:t>
      </w:r>
      <w:r w:rsidR="004D5FE9" w:rsidRPr="00297432">
        <w:rPr>
          <w:rFonts w:eastAsia="Calibri" w:cs="Times New Roman"/>
          <w:i/>
          <w:color w:val="FF0000"/>
        </w:rPr>
        <w:t>and its contributions and impacts on short-, mid- and long-term timber supply</w:t>
      </w:r>
      <w:r w:rsidR="002C30AF">
        <w:rPr>
          <w:rFonts w:eastAsia="Calibri" w:cs="Times New Roman"/>
          <w:i/>
          <w:color w:val="FF0000"/>
        </w:rPr>
        <w:t>),</w:t>
      </w:r>
      <w:r w:rsidR="00DB533B">
        <w:rPr>
          <w:rFonts w:eastAsia="Calibri" w:cs="Times New Roman"/>
          <w:i/>
          <w:color w:val="FF0000"/>
        </w:rPr>
        <w:t xml:space="preserve"> if relevant. </w:t>
      </w:r>
    </w:p>
    <w:p w:rsidR="007B5B55" w:rsidRPr="002068FC" w:rsidRDefault="007B5B55" w:rsidP="007B5B55">
      <w:pPr>
        <w:pStyle w:val="Heading2"/>
      </w:pPr>
      <w:bookmarkStart w:id="47" w:name="_Toc466377697"/>
      <w:r>
        <w:t>3.5 Hazardous Values</w:t>
      </w:r>
      <w:bookmarkEnd w:id="47"/>
      <w:r>
        <w:t xml:space="preserve"> </w:t>
      </w:r>
    </w:p>
    <w:p w:rsidR="007B5B55" w:rsidRPr="008F2D35" w:rsidRDefault="00527FDC" w:rsidP="007B5B55">
      <w:pPr>
        <w:rPr>
          <w:rFonts w:eastAsia="Calibri"/>
          <w:lang w:val="en-US"/>
        </w:rPr>
      </w:pPr>
      <w:r w:rsidRPr="008F2D35">
        <w:rPr>
          <w:rFonts w:eastAsia="Calibri"/>
          <w:lang w:val="en-US"/>
        </w:rPr>
        <w:t xml:space="preserve">The intent of this </w:t>
      </w:r>
      <w:r w:rsidR="008F2D35">
        <w:rPr>
          <w:rFonts w:eastAsia="Calibri"/>
          <w:lang w:val="en-US"/>
        </w:rPr>
        <w:t>sub-</w:t>
      </w:r>
      <w:r w:rsidRPr="008F2D35">
        <w:rPr>
          <w:rFonts w:eastAsia="Calibri"/>
          <w:lang w:val="en-US"/>
        </w:rPr>
        <w:t xml:space="preserve">section is to identify </w:t>
      </w:r>
      <w:r w:rsidR="001D4DBB">
        <w:rPr>
          <w:rFonts w:eastAsia="Calibri"/>
          <w:lang w:val="en-US"/>
        </w:rPr>
        <w:t xml:space="preserve">hazardous values that </w:t>
      </w:r>
      <w:r w:rsidR="008B44EA">
        <w:rPr>
          <w:rFonts w:eastAsia="Calibri"/>
          <w:lang w:val="en-US"/>
        </w:rPr>
        <w:t xml:space="preserve">pose a safety hazard to </w:t>
      </w:r>
      <w:r w:rsidR="001D4DBB">
        <w:rPr>
          <w:rFonts w:eastAsia="Calibri"/>
          <w:lang w:val="en-US"/>
        </w:rPr>
        <w:t xml:space="preserve">emergency responders. </w:t>
      </w:r>
    </w:p>
    <w:p w:rsidR="007B5B55" w:rsidRPr="008F2D35" w:rsidRDefault="004D5FE9" w:rsidP="007B5B55">
      <w:pPr>
        <w:rPr>
          <w:rFonts w:eastAsia="Calibri"/>
          <w:i/>
          <w:highlight w:val="green"/>
          <w:lang w:val="en-US"/>
        </w:rPr>
      </w:pPr>
      <w:r w:rsidRPr="00297432">
        <w:rPr>
          <w:rFonts w:eastAsia="Calibri"/>
          <w:i/>
          <w:color w:val="FF0000"/>
          <w:lang w:val="en-US"/>
        </w:rPr>
        <w:t xml:space="preserve">Provide updated information on </w:t>
      </w:r>
      <w:r w:rsidR="00785795" w:rsidRPr="00297432">
        <w:rPr>
          <w:rFonts w:eastAsia="Calibri"/>
          <w:i/>
          <w:color w:val="FF0000"/>
          <w:lang w:val="en-US"/>
        </w:rPr>
        <w:t>hazardous</w:t>
      </w:r>
      <w:r w:rsidRPr="00297432">
        <w:rPr>
          <w:rFonts w:eastAsia="Calibri"/>
          <w:i/>
          <w:color w:val="FF0000"/>
          <w:lang w:val="en-US"/>
        </w:rPr>
        <w:t xml:space="preserve"> values</w:t>
      </w:r>
      <w:r w:rsidR="002C30AF">
        <w:rPr>
          <w:rFonts w:eastAsia="Calibri"/>
          <w:i/>
          <w:color w:val="FF0000"/>
          <w:lang w:val="en-US"/>
        </w:rPr>
        <w:t>,</w:t>
      </w:r>
      <w:r w:rsidRPr="00297432">
        <w:rPr>
          <w:rFonts w:eastAsia="Calibri"/>
          <w:i/>
          <w:color w:val="FF0000"/>
          <w:lang w:val="en-US"/>
        </w:rPr>
        <w:t xml:space="preserve"> such as </w:t>
      </w:r>
      <w:r w:rsidR="00527FDC" w:rsidRPr="00297432">
        <w:rPr>
          <w:rFonts w:eastAsia="Calibri"/>
          <w:i/>
          <w:color w:val="FF0000"/>
          <w:lang w:val="en-US"/>
        </w:rPr>
        <w:t xml:space="preserve">large propane facilities, landfills, rail yards, </w:t>
      </w:r>
      <w:r w:rsidR="00785795" w:rsidRPr="00297432">
        <w:rPr>
          <w:rFonts w:eastAsia="Calibri"/>
          <w:i/>
          <w:color w:val="FF0000"/>
          <w:lang w:val="en-US"/>
        </w:rPr>
        <w:t>storage</w:t>
      </w:r>
      <w:r w:rsidR="00527FDC" w:rsidRPr="00297432">
        <w:rPr>
          <w:rFonts w:eastAsia="Calibri"/>
          <w:i/>
          <w:color w:val="FF0000"/>
          <w:lang w:val="en-US"/>
        </w:rPr>
        <w:t xml:space="preserve"> </w:t>
      </w:r>
      <w:r w:rsidR="00785795" w:rsidRPr="00297432">
        <w:rPr>
          <w:rFonts w:eastAsia="Calibri"/>
          <w:i/>
          <w:color w:val="FF0000"/>
          <w:lang w:val="en-US"/>
        </w:rPr>
        <w:t>facilities</w:t>
      </w:r>
      <w:r w:rsidR="00527FDC" w:rsidRPr="00297432">
        <w:rPr>
          <w:rFonts w:eastAsia="Calibri"/>
          <w:i/>
          <w:color w:val="FF0000"/>
          <w:lang w:val="en-US"/>
        </w:rPr>
        <w:t xml:space="preserve"> containing explosives</w:t>
      </w:r>
      <w:r w:rsidR="00CE5840" w:rsidRPr="00297432">
        <w:rPr>
          <w:rFonts w:eastAsia="Calibri"/>
          <w:i/>
          <w:color w:val="FF0000"/>
          <w:lang w:val="en-US"/>
        </w:rPr>
        <w:t xml:space="preserve">. </w:t>
      </w:r>
      <w:r w:rsidR="002C30AF">
        <w:rPr>
          <w:rFonts w:eastAsia="Calibri"/>
          <w:i/>
          <w:color w:val="FF0000"/>
          <w:lang w:val="en-US"/>
        </w:rPr>
        <w:t xml:space="preserve">Outline any </w:t>
      </w:r>
      <w:r w:rsidR="00C728C4">
        <w:rPr>
          <w:rFonts w:eastAsia="Calibri"/>
          <w:i/>
          <w:color w:val="FF0000"/>
          <w:lang w:val="en-US"/>
        </w:rPr>
        <w:t>mitigation</w:t>
      </w:r>
      <w:r w:rsidR="00DB533B">
        <w:rPr>
          <w:rFonts w:eastAsia="Calibri"/>
          <w:i/>
          <w:color w:val="FF0000"/>
          <w:lang w:val="en-US"/>
        </w:rPr>
        <w:t xml:space="preserve"> measures.</w:t>
      </w:r>
    </w:p>
    <w:p w:rsidR="003D40A5" w:rsidRDefault="003D40A5">
      <w:pPr>
        <w:rPr>
          <w:rFonts w:eastAsiaTheme="majorEastAsia" w:cstheme="majorBidi"/>
          <w:b/>
          <w:bCs/>
          <w:sz w:val="28"/>
          <w:szCs w:val="28"/>
          <w:lang w:val="en-US"/>
        </w:rPr>
      </w:pPr>
    </w:p>
    <w:p w:rsidR="00F67A95" w:rsidRDefault="00CB4DD1" w:rsidP="00CB4DD1">
      <w:pPr>
        <w:pStyle w:val="Heading1"/>
        <w:rPr>
          <w:lang w:val="en-US"/>
        </w:rPr>
      </w:pPr>
      <w:bookmarkStart w:id="48" w:name="_Toc466377698"/>
      <w:r>
        <w:rPr>
          <w:lang w:val="en-US"/>
        </w:rPr>
        <w:lastRenderedPageBreak/>
        <w:t xml:space="preserve">SECTION 4: </w:t>
      </w:r>
      <w:r w:rsidR="00BC6D9A" w:rsidRPr="002068FC">
        <w:rPr>
          <w:lang w:val="en-US"/>
        </w:rPr>
        <w:t>Wildfire</w:t>
      </w:r>
      <w:r w:rsidR="00F42C74" w:rsidRPr="00FB1168">
        <w:rPr>
          <w:lang w:val="en-US"/>
        </w:rPr>
        <w:t xml:space="preserve"> </w:t>
      </w:r>
      <w:r w:rsidR="00F02DB2" w:rsidRPr="00FB1168">
        <w:rPr>
          <w:lang w:val="en-US"/>
        </w:rPr>
        <w:t>Threat</w:t>
      </w:r>
      <w:r w:rsidR="00583119">
        <w:rPr>
          <w:lang w:val="en-US"/>
        </w:rPr>
        <w:t xml:space="preserve"> and Risk</w:t>
      </w:r>
      <w:bookmarkEnd w:id="48"/>
      <w:r w:rsidR="00583119">
        <w:rPr>
          <w:lang w:val="en-US"/>
        </w:rPr>
        <w:t xml:space="preserve"> </w:t>
      </w:r>
    </w:p>
    <w:p w:rsidR="00BD516B" w:rsidRPr="00384FB2" w:rsidRDefault="00BD516B" w:rsidP="00BD516B">
      <w:pPr>
        <w:rPr>
          <w:rFonts w:eastAsia="Calibri" w:cs="Times New Roman"/>
        </w:rPr>
      </w:pPr>
      <w:r w:rsidRPr="00384FB2">
        <w:rPr>
          <w:rFonts w:eastAsia="Calibri" w:cs="Times New Roman"/>
        </w:rPr>
        <w:t xml:space="preserve">The intent of this section is to </w:t>
      </w:r>
      <w:r w:rsidR="00F46AB6">
        <w:rPr>
          <w:rFonts w:eastAsia="Calibri" w:cs="Times New Roman"/>
        </w:rPr>
        <w:t xml:space="preserve">summarize </w:t>
      </w:r>
      <w:r w:rsidRPr="00384FB2">
        <w:rPr>
          <w:rFonts w:eastAsia="Calibri" w:cs="Times New Roman"/>
        </w:rPr>
        <w:t xml:space="preserve">the </w:t>
      </w:r>
      <w:r w:rsidR="00E75EF0">
        <w:rPr>
          <w:rFonts w:eastAsia="Calibri" w:cs="Times New Roman"/>
        </w:rPr>
        <w:t xml:space="preserve">factors that </w:t>
      </w:r>
      <w:r w:rsidR="00E75EF0" w:rsidRPr="000D018E">
        <w:rPr>
          <w:rFonts w:eastAsia="Calibri" w:cs="Times New Roman"/>
        </w:rPr>
        <w:t xml:space="preserve">help </w:t>
      </w:r>
      <w:r w:rsidR="000D018E" w:rsidRPr="000D018E">
        <w:rPr>
          <w:rFonts w:eastAsia="Calibri" w:cs="Times New Roman"/>
        </w:rPr>
        <w:t>determine</w:t>
      </w:r>
      <w:r w:rsidR="000D018E">
        <w:rPr>
          <w:rFonts w:eastAsia="Calibri" w:cs="Times New Roman"/>
        </w:rPr>
        <w:t xml:space="preserve"> the</w:t>
      </w:r>
      <w:r w:rsidR="00583119">
        <w:rPr>
          <w:rFonts w:eastAsia="Calibri" w:cs="Times New Roman"/>
        </w:rPr>
        <w:t xml:space="preserve"> wildfire </w:t>
      </w:r>
      <w:r w:rsidR="008B44EA">
        <w:rPr>
          <w:rFonts w:eastAsia="Calibri" w:cs="Times New Roman"/>
        </w:rPr>
        <w:t>threat</w:t>
      </w:r>
      <w:r w:rsidR="00583119">
        <w:rPr>
          <w:rFonts w:eastAsia="Calibri" w:cs="Times New Roman"/>
        </w:rPr>
        <w:t xml:space="preserve"> </w:t>
      </w:r>
      <w:r w:rsidR="00F46AB6">
        <w:rPr>
          <w:rFonts w:eastAsia="Calibri" w:cs="Times New Roman"/>
        </w:rPr>
        <w:t>around</w:t>
      </w:r>
      <w:r w:rsidR="00F46AB6" w:rsidRPr="00384FB2">
        <w:rPr>
          <w:rFonts w:eastAsia="Calibri" w:cs="Times New Roman"/>
        </w:rPr>
        <w:t xml:space="preserve"> the comm</w:t>
      </w:r>
      <w:r w:rsidR="000D2348">
        <w:rPr>
          <w:rFonts w:eastAsia="Calibri" w:cs="Times New Roman"/>
        </w:rPr>
        <w:t>unity</w:t>
      </w:r>
      <w:r w:rsidR="00DB533B">
        <w:rPr>
          <w:rFonts w:eastAsia="Calibri" w:cs="Times New Roman"/>
        </w:rPr>
        <w:t xml:space="preserve">. </w:t>
      </w:r>
      <w:r w:rsidR="00E75EF0">
        <w:rPr>
          <w:rFonts w:eastAsia="Calibri" w:cs="Times New Roman"/>
        </w:rPr>
        <w:t>These factors include natural fire regime and e</w:t>
      </w:r>
      <w:r w:rsidR="00013E6F" w:rsidRPr="00384FB2">
        <w:rPr>
          <w:rFonts w:eastAsia="Calibri" w:cs="Times New Roman"/>
        </w:rPr>
        <w:t>cology, Provincial St</w:t>
      </w:r>
      <w:r w:rsidR="00E75EF0">
        <w:rPr>
          <w:rFonts w:eastAsia="Calibri" w:cs="Times New Roman"/>
        </w:rPr>
        <w:t xml:space="preserve">rategic Threat Analysis, and a local wildfire </w:t>
      </w:r>
      <w:r w:rsidR="00DB533B">
        <w:rPr>
          <w:rFonts w:eastAsia="Calibri" w:cs="Times New Roman"/>
        </w:rPr>
        <w:t>risk</w:t>
      </w:r>
      <w:r w:rsidR="00E75EF0">
        <w:rPr>
          <w:rFonts w:eastAsia="Calibri" w:cs="Times New Roman"/>
        </w:rPr>
        <w:t xml:space="preserve"> a</w:t>
      </w:r>
      <w:r w:rsidR="00013E6F" w:rsidRPr="00384FB2">
        <w:rPr>
          <w:rFonts w:eastAsia="Calibri" w:cs="Times New Roman"/>
        </w:rPr>
        <w:t>nalysis.</w:t>
      </w:r>
      <w:r w:rsidR="00F13273">
        <w:rPr>
          <w:rFonts w:eastAsia="Calibri" w:cs="Times New Roman"/>
        </w:rPr>
        <w:t xml:space="preserve"> </w:t>
      </w:r>
      <w:r w:rsidR="00F13273" w:rsidRPr="00384FB2">
        <w:rPr>
          <w:rFonts w:eastAsia="Calibri" w:cs="Times New Roman"/>
        </w:rPr>
        <w:t xml:space="preserve"> </w:t>
      </w:r>
      <w:r w:rsidR="00583119" w:rsidRPr="00583119">
        <w:rPr>
          <w:rFonts w:eastAsia="Calibri" w:cs="Times New Roman"/>
        </w:rPr>
        <w:t xml:space="preserve">Risk assessment for wildfire and its impacts </w:t>
      </w:r>
      <w:r w:rsidR="00583119">
        <w:rPr>
          <w:rFonts w:eastAsia="Calibri" w:cs="Times New Roman"/>
        </w:rPr>
        <w:t xml:space="preserve">to communities </w:t>
      </w:r>
      <w:r w:rsidR="00583119" w:rsidRPr="00583119">
        <w:rPr>
          <w:rFonts w:eastAsia="Calibri" w:cs="Times New Roman"/>
        </w:rPr>
        <w:t xml:space="preserve">considers both the likelihood of a wildfire and the potential consequence associated with that likelihood.  </w:t>
      </w:r>
      <w:r w:rsidR="00583119">
        <w:rPr>
          <w:rFonts w:eastAsia="Calibri" w:cs="Times New Roman"/>
        </w:rPr>
        <w:t>For example, if</w:t>
      </w:r>
      <w:r w:rsidR="00F13273" w:rsidRPr="00384FB2">
        <w:rPr>
          <w:rFonts w:eastAsia="Calibri" w:cs="Times New Roman"/>
        </w:rPr>
        <w:t xml:space="preserve"> the fuel (i.e. the hazard) ignites and the fire spreads towards the community</w:t>
      </w:r>
      <w:r w:rsidR="00427BE5">
        <w:rPr>
          <w:rFonts w:eastAsia="Calibri" w:cs="Times New Roman"/>
        </w:rPr>
        <w:t xml:space="preserve"> (probability)</w:t>
      </w:r>
      <w:r w:rsidR="00F13273" w:rsidRPr="00384FB2">
        <w:rPr>
          <w:rFonts w:eastAsia="Calibri" w:cs="Times New Roman"/>
        </w:rPr>
        <w:t xml:space="preserve">, the wildfire can become a threat to life and property </w:t>
      </w:r>
      <w:r w:rsidR="00427BE5">
        <w:rPr>
          <w:rFonts w:eastAsia="Calibri" w:cs="Times New Roman"/>
        </w:rPr>
        <w:t>(consequence)</w:t>
      </w:r>
      <w:r w:rsidR="00807FC0">
        <w:rPr>
          <w:rFonts w:eastAsia="Calibri" w:cs="Times New Roman"/>
        </w:rPr>
        <w:t xml:space="preserve"> </w:t>
      </w:r>
      <w:r w:rsidR="00F13273" w:rsidRPr="00384FB2">
        <w:rPr>
          <w:rFonts w:eastAsia="Calibri" w:cs="Times New Roman"/>
        </w:rPr>
        <w:t>with an associated risk of loss</w:t>
      </w:r>
      <w:r w:rsidR="00F13273">
        <w:rPr>
          <w:rFonts w:eastAsia="Calibri" w:cs="Times New Roman"/>
        </w:rPr>
        <w:t xml:space="preserve">.  </w:t>
      </w:r>
    </w:p>
    <w:p w:rsidR="00AF0008" w:rsidRPr="00297432" w:rsidRDefault="00CB52BB" w:rsidP="00384FB2">
      <w:pPr>
        <w:pStyle w:val="Default"/>
        <w:spacing w:before="120" w:after="120"/>
        <w:rPr>
          <w:rFonts w:asciiTheme="majorHAnsi" w:hAnsiTheme="majorHAnsi" w:cs="Times New Roman"/>
          <w:i/>
          <w:color w:val="FF0000"/>
          <w:sz w:val="22"/>
          <w:szCs w:val="22"/>
        </w:rPr>
      </w:pPr>
      <w:r w:rsidRPr="00297432">
        <w:rPr>
          <w:rFonts w:asciiTheme="majorHAnsi" w:eastAsia="Calibri" w:hAnsiTheme="majorHAnsi" w:cs="Times New Roman"/>
          <w:i/>
          <w:color w:val="FF0000"/>
          <w:sz w:val="22"/>
          <w:szCs w:val="22"/>
        </w:rPr>
        <w:t>Many aspect</w:t>
      </w:r>
      <w:r w:rsidR="00427BE5" w:rsidRPr="00297432">
        <w:rPr>
          <w:rFonts w:asciiTheme="majorHAnsi" w:eastAsia="Calibri" w:hAnsiTheme="majorHAnsi" w:cs="Times New Roman"/>
          <w:i/>
          <w:color w:val="FF0000"/>
          <w:sz w:val="22"/>
          <w:szCs w:val="22"/>
        </w:rPr>
        <w:t>s</w:t>
      </w:r>
      <w:r w:rsidRPr="00297432">
        <w:rPr>
          <w:rFonts w:asciiTheme="majorHAnsi" w:eastAsia="Calibri" w:hAnsiTheme="majorHAnsi" w:cs="Times New Roman"/>
          <w:i/>
          <w:color w:val="FF0000"/>
          <w:sz w:val="22"/>
          <w:szCs w:val="22"/>
        </w:rPr>
        <w:t xml:space="preserve"> of wil</w:t>
      </w:r>
      <w:r w:rsidR="00427BE5" w:rsidRPr="00297432">
        <w:rPr>
          <w:rFonts w:asciiTheme="majorHAnsi" w:eastAsia="Calibri" w:hAnsiTheme="majorHAnsi" w:cs="Times New Roman"/>
          <w:i/>
          <w:color w:val="FF0000"/>
          <w:sz w:val="22"/>
          <w:szCs w:val="22"/>
        </w:rPr>
        <w:t xml:space="preserve">dfire threat </w:t>
      </w:r>
      <w:r w:rsidR="00807FC0" w:rsidRPr="00297432">
        <w:rPr>
          <w:rFonts w:asciiTheme="majorHAnsi" w:eastAsia="Calibri" w:hAnsiTheme="majorHAnsi" w:cs="Times New Roman"/>
          <w:i/>
          <w:color w:val="FF0000"/>
          <w:sz w:val="22"/>
          <w:szCs w:val="22"/>
        </w:rPr>
        <w:t>assessment fall</w:t>
      </w:r>
      <w:r w:rsidRPr="00297432">
        <w:rPr>
          <w:rFonts w:asciiTheme="majorHAnsi" w:eastAsia="Calibri" w:hAnsiTheme="majorHAnsi" w:cs="Times New Roman"/>
          <w:i/>
          <w:color w:val="FF0000"/>
          <w:sz w:val="22"/>
          <w:szCs w:val="22"/>
        </w:rPr>
        <w:t xml:space="preserve"> under the practice of professional forestry as outlined in </w:t>
      </w:r>
      <w:r w:rsidR="007A4269" w:rsidRPr="00297432">
        <w:rPr>
          <w:rFonts w:asciiTheme="majorHAnsi" w:eastAsia="Calibri" w:hAnsiTheme="majorHAnsi" w:cs="Times New Roman"/>
          <w:i/>
          <w:color w:val="FF0000"/>
          <w:sz w:val="22"/>
          <w:szCs w:val="22"/>
        </w:rPr>
        <w:t xml:space="preserve">the ABCFP </w:t>
      </w:r>
      <w:hyperlink r:id="rId17" w:history="1">
        <w:r w:rsidR="007A4269" w:rsidRPr="0014504A">
          <w:rPr>
            <w:rStyle w:val="Hyperlink"/>
            <w:rFonts w:asciiTheme="majorHAnsi" w:eastAsia="Calibri" w:hAnsiTheme="majorHAnsi" w:cs="Times New Roman"/>
            <w:i/>
            <w:sz w:val="22"/>
            <w:szCs w:val="22"/>
          </w:rPr>
          <w:t>Interim Guidelines- Fire and Fuel Management</w:t>
        </w:r>
        <w:r w:rsidR="00807FC0" w:rsidRPr="0014504A">
          <w:rPr>
            <w:rStyle w:val="Hyperlink"/>
            <w:rFonts w:asciiTheme="majorHAnsi" w:eastAsia="Calibri" w:hAnsiTheme="majorHAnsi" w:cs="Times New Roman"/>
            <w:i/>
            <w:sz w:val="22"/>
            <w:szCs w:val="22"/>
          </w:rPr>
          <w:t>.</w:t>
        </w:r>
        <w:r w:rsidR="007E0306" w:rsidRPr="0014504A">
          <w:rPr>
            <w:rStyle w:val="Hyperlink"/>
            <w:rFonts w:asciiTheme="majorHAnsi" w:eastAsia="Calibri" w:hAnsiTheme="majorHAnsi" w:cs="Times New Roman"/>
            <w:i/>
            <w:sz w:val="22"/>
            <w:szCs w:val="22"/>
          </w:rPr>
          <w:t xml:space="preserve"> </w:t>
        </w:r>
      </w:hyperlink>
      <w:r w:rsidRPr="007E0306">
        <w:rPr>
          <w:rFonts w:asciiTheme="majorHAnsi" w:hAnsiTheme="majorHAnsi" w:cs="Times New Roman"/>
          <w:i/>
          <w:color w:val="auto"/>
          <w:sz w:val="22"/>
          <w:szCs w:val="22"/>
        </w:rPr>
        <w:t xml:space="preserve"> </w:t>
      </w:r>
      <w:r w:rsidR="00F13273" w:rsidRPr="00297432">
        <w:rPr>
          <w:rFonts w:asciiTheme="majorHAnsi" w:hAnsiTheme="majorHAnsi" w:cs="Times New Roman"/>
          <w:i/>
          <w:color w:val="FF0000"/>
          <w:sz w:val="22"/>
          <w:szCs w:val="22"/>
        </w:rPr>
        <w:t xml:space="preserve">This section of the CWPP is required to </w:t>
      </w:r>
      <w:r w:rsidR="00BB6D70" w:rsidRPr="00297432">
        <w:rPr>
          <w:rFonts w:asciiTheme="majorHAnsi" w:hAnsiTheme="majorHAnsi" w:cs="Times New Roman"/>
          <w:i/>
          <w:color w:val="FF0000"/>
          <w:sz w:val="22"/>
          <w:szCs w:val="22"/>
        </w:rPr>
        <w:t xml:space="preserve">be prepared by a </w:t>
      </w:r>
      <w:r w:rsidRPr="00297432">
        <w:rPr>
          <w:rFonts w:asciiTheme="majorHAnsi" w:hAnsiTheme="majorHAnsi" w:cs="Times New Roman"/>
          <w:i/>
          <w:color w:val="FF0000"/>
          <w:sz w:val="22"/>
          <w:szCs w:val="22"/>
        </w:rPr>
        <w:t>forest profession</w:t>
      </w:r>
      <w:r w:rsidR="00CF337F" w:rsidRPr="00297432">
        <w:rPr>
          <w:rFonts w:asciiTheme="majorHAnsi" w:hAnsiTheme="majorHAnsi" w:cs="Times New Roman"/>
          <w:i/>
          <w:color w:val="FF0000"/>
          <w:sz w:val="22"/>
          <w:szCs w:val="22"/>
        </w:rPr>
        <w:t xml:space="preserve">al </w:t>
      </w:r>
      <w:r w:rsidR="000D018E" w:rsidRPr="00297432">
        <w:rPr>
          <w:rFonts w:asciiTheme="majorHAnsi" w:hAnsiTheme="majorHAnsi" w:cs="Times New Roman"/>
          <w:i/>
          <w:color w:val="FF0000"/>
          <w:sz w:val="22"/>
          <w:szCs w:val="22"/>
        </w:rPr>
        <w:t>that</w:t>
      </w:r>
      <w:r w:rsidRPr="00297432">
        <w:rPr>
          <w:rFonts w:asciiTheme="majorHAnsi" w:hAnsiTheme="majorHAnsi" w:cs="Times New Roman"/>
          <w:i/>
          <w:color w:val="FF0000"/>
          <w:sz w:val="22"/>
          <w:szCs w:val="22"/>
        </w:rPr>
        <w:t xml:space="preserve"> possess</w:t>
      </w:r>
      <w:r w:rsidR="002C30AF">
        <w:rPr>
          <w:rFonts w:asciiTheme="majorHAnsi" w:hAnsiTheme="majorHAnsi" w:cs="Times New Roman"/>
          <w:i/>
          <w:color w:val="FF0000"/>
          <w:sz w:val="22"/>
          <w:szCs w:val="22"/>
        </w:rPr>
        <w:t>es</w:t>
      </w:r>
      <w:r w:rsidRPr="00297432">
        <w:rPr>
          <w:rFonts w:asciiTheme="majorHAnsi" w:hAnsiTheme="majorHAnsi" w:cs="Times New Roman"/>
          <w:i/>
          <w:color w:val="FF0000"/>
          <w:sz w:val="22"/>
          <w:szCs w:val="22"/>
        </w:rPr>
        <w:t xml:space="preserve"> a sound understanding of </w:t>
      </w:r>
      <w:r w:rsidR="00CF337F" w:rsidRPr="00297432">
        <w:rPr>
          <w:rFonts w:asciiTheme="majorHAnsi" w:hAnsiTheme="majorHAnsi" w:cs="Times New Roman"/>
          <w:i/>
          <w:color w:val="FF0000"/>
          <w:sz w:val="22"/>
          <w:szCs w:val="22"/>
        </w:rPr>
        <w:t xml:space="preserve">fire threat analysis, </w:t>
      </w:r>
      <w:r w:rsidRPr="00297432">
        <w:rPr>
          <w:rFonts w:asciiTheme="majorHAnsi" w:hAnsiTheme="majorHAnsi" w:cs="Times New Roman"/>
          <w:i/>
          <w:color w:val="FF0000"/>
          <w:sz w:val="22"/>
          <w:szCs w:val="22"/>
        </w:rPr>
        <w:t>fire behaviour</w:t>
      </w:r>
      <w:r w:rsidR="00CF337F" w:rsidRPr="00297432">
        <w:rPr>
          <w:rFonts w:asciiTheme="majorHAnsi" w:hAnsiTheme="majorHAnsi" w:cs="Times New Roman"/>
          <w:i/>
          <w:color w:val="FF0000"/>
          <w:sz w:val="22"/>
          <w:szCs w:val="22"/>
        </w:rPr>
        <w:t xml:space="preserve"> and suppression,</w:t>
      </w:r>
      <w:r w:rsidRPr="00297432">
        <w:rPr>
          <w:rFonts w:asciiTheme="majorHAnsi" w:hAnsiTheme="majorHAnsi" w:cs="Times New Roman"/>
          <w:i/>
          <w:color w:val="FF0000"/>
          <w:sz w:val="22"/>
          <w:szCs w:val="22"/>
        </w:rPr>
        <w:t xml:space="preserve"> and resource management.</w:t>
      </w:r>
      <w:r w:rsidR="00BB6D70" w:rsidRPr="00297432">
        <w:rPr>
          <w:rFonts w:asciiTheme="majorHAnsi" w:hAnsiTheme="majorHAnsi" w:cs="Times New Roman"/>
          <w:i/>
          <w:color w:val="FF0000"/>
          <w:sz w:val="22"/>
          <w:szCs w:val="22"/>
        </w:rPr>
        <w:t xml:space="preserve"> </w:t>
      </w:r>
      <w:r w:rsidR="00AF0008" w:rsidRPr="00297432">
        <w:rPr>
          <w:rFonts w:asciiTheme="majorHAnsi" w:hAnsiTheme="majorHAnsi" w:cs="Times New Roman"/>
          <w:i/>
          <w:color w:val="FF0000"/>
          <w:sz w:val="22"/>
          <w:szCs w:val="22"/>
        </w:rPr>
        <w:t xml:space="preserve"> </w:t>
      </w:r>
      <w:r w:rsidRPr="00297432">
        <w:rPr>
          <w:rFonts w:asciiTheme="majorHAnsi" w:eastAsia="Calibri" w:hAnsiTheme="majorHAnsi" w:cs="Times New Roman"/>
          <w:i/>
          <w:color w:val="FF0000"/>
          <w:sz w:val="22"/>
          <w:szCs w:val="22"/>
        </w:rPr>
        <w:t xml:space="preserve">Due to the complex nature of </w:t>
      </w:r>
      <w:r w:rsidR="00BB6D70" w:rsidRPr="00297432">
        <w:rPr>
          <w:rFonts w:asciiTheme="majorHAnsi" w:eastAsia="Calibri" w:hAnsiTheme="majorHAnsi" w:cs="Times New Roman"/>
          <w:i/>
          <w:color w:val="FF0000"/>
          <w:sz w:val="22"/>
          <w:szCs w:val="22"/>
        </w:rPr>
        <w:t>wild</w:t>
      </w:r>
      <w:r w:rsidR="00F13273" w:rsidRPr="00297432">
        <w:rPr>
          <w:rFonts w:asciiTheme="majorHAnsi" w:eastAsia="Calibri" w:hAnsiTheme="majorHAnsi" w:cs="Times New Roman"/>
          <w:i/>
          <w:color w:val="FF0000"/>
          <w:sz w:val="22"/>
          <w:szCs w:val="22"/>
        </w:rPr>
        <w:t xml:space="preserve">fire threat assessment, </w:t>
      </w:r>
      <w:r w:rsidRPr="00297432">
        <w:rPr>
          <w:rFonts w:asciiTheme="majorHAnsi" w:eastAsia="Calibri" w:hAnsiTheme="majorHAnsi" w:cs="Times New Roman"/>
          <w:i/>
          <w:color w:val="FF0000"/>
          <w:sz w:val="22"/>
          <w:szCs w:val="22"/>
        </w:rPr>
        <w:t>planning for</w:t>
      </w:r>
      <w:r w:rsidR="002C30AF">
        <w:rPr>
          <w:rFonts w:asciiTheme="majorHAnsi" w:eastAsia="Calibri" w:hAnsiTheme="majorHAnsi" w:cs="Times New Roman"/>
          <w:i/>
          <w:color w:val="FF0000"/>
          <w:sz w:val="22"/>
          <w:szCs w:val="22"/>
        </w:rPr>
        <w:t>,</w:t>
      </w:r>
      <w:r w:rsidRPr="00297432">
        <w:rPr>
          <w:rFonts w:asciiTheme="majorHAnsi" w:eastAsia="Calibri" w:hAnsiTheme="majorHAnsi" w:cs="Times New Roman"/>
          <w:i/>
          <w:color w:val="FF0000"/>
          <w:sz w:val="22"/>
          <w:szCs w:val="22"/>
        </w:rPr>
        <w:t xml:space="preserve"> and implementation of</w:t>
      </w:r>
      <w:r w:rsidR="002C30AF">
        <w:rPr>
          <w:rFonts w:asciiTheme="majorHAnsi" w:eastAsia="Calibri" w:hAnsiTheme="majorHAnsi" w:cs="Times New Roman"/>
          <w:i/>
          <w:color w:val="FF0000"/>
          <w:sz w:val="22"/>
          <w:szCs w:val="22"/>
        </w:rPr>
        <w:t>,</w:t>
      </w:r>
      <w:r w:rsidRPr="00297432">
        <w:rPr>
          <w:rFonts w:asciiTheme="majorHAnsi" w:eastAsia="Calibri" w:hAnsiTheme="majorHAnsi" w:cs="Times New Roman"/>
          <w:i/>
          <w:color w:val="FF0000"/>
          <w:sz w:val="22"/>
          <w:szCs w:val="22"/>
        </w:rPr>
        <w:t xml:space="preserve"> fuel treatment</w:t>
      </w:r>
      <w:r w:rsidR="00D47F32" w:rsidRPr="00297432">
        <w:rPr>
          <w:rFonts w:asciiTheme="majorHAnsi" w:eastAsia="Calibri" w:hAnsiTheme="majorHAnsi" w:cs="Times New Roman"/>
          <w:i/>
          <w:color w:val="FF0000"/>
          <w:sz w:val="22"/>
          <w:szCs w:val="22"/>
        </w:rPr>
        <w:t>s</w:t>
      </w:r>
      <w:r w:rsidRPr="00297432">
        <w:rPr>
          <w:rFonts w:asciiTheme="majorHAnsi" w:eastAsia="Calibri" w:hAnsiTheme="majorHAnsi" w:cs="Times New Roman"/>
          <w:i/>
          <w:color w:val="FF0000"/>
          <w:sz w:val="22"/>
          <w:szCs w:val="22"/>
        </w:rPr>
        <w:t xml:space="preserve"> in BC, the BCW</w:t>
      </w:r>
      <w:r w:rsidR="00D93441" w:rsidRPr="00297432">
        <w:rPr>
          <w:rFonts w:asciiTheme="majorHAnsi" w:eastAsia="Calibri" w:hAnsiTheme="majorHAnsi" w:cs="Times New Roman"/>
          <w:i/>
          <w:color w:val="FF0000"/>
          <w:sz w:val="22"/>
          <w:szCs w:val="22"/>
        </w:rPr>
        <w:t>S</w:t>
      </w:r>
      <w:r w:rsidRPr="00297432">
        <w:rPr>
          <w:rFonts w:asciiTheme="majorHAnsi" w:eastAsia="Calibri" w:hAnsiTheme="majorHAnsi" w:cs="Times New Roman"/>
          <w:i/>
          <w:color w:val="FF0000"/>
          <w:sz w:val="22"/>
          <w:szCs w:val="22"/>
        </w:rPr>
        <w:t xml:space="preserve"> </w:t>
      </w:r>
      <w:r w:rsidR="00A630D4">
        <w:rPr>
          <w:rFonts w:asciiTheme="majorHAnsi" w:eastAsia="Calibri" w:hAnsiTheme="majorHAnsi" w:cs="Times New Roman"/>
          <w:i/>
          <w:color w:val="FF0000"/>
          <w:sz w:val="22"/>
          <w:szCs w:val="22"/>
        </w:rPr>
        <w:t xml:space="preserve">and its </w:t>
      </w:r>
      <w:r w:rsidR="002C30AF">
        <w:rPr>
          <w:rFonts w:asciiTheme="majorHAnsi" w:eastAsia="Calibri" w:hAnsiTheme="majorHAnsi" w:cs="Times New Roman"/>
          <w:i/>
          <w:color w:val="FF0000"/>
          <w:sz w:val="22"/>
          <w:szCs w:val="22"/>
        </w:rPr>
        <w:t xml:space="preserve">SWPI </w:t>
      </w:r>
      <w:r w:rsidR="00A630D4">
        <w:rPr>
          <w:rFonts w:asciiTheme="majorHAnsi" w:eastAsia="Calibri" w:hAnsiTheme="majorHAnsi" w:cs="Times New Roman"/>
          <w:i/>
          <w:color w:val="FF0000"/>
          <w:sz w:val="22"/>
          <w:szCs w:val="22"/>
        </w:rPr>
        <w:t xml:space="preserve">partners </w:t>
      </w:r>
      <w:r w:rsidRPr="00297432">
        <w:rPr>
          <w:rFonts w:asciiTheme="majorHAnsi" w:eastAsia="Calibri" w:hAnsiTheme="majorHAnsi" w:cs="Times New Roman"/>
          <w:i/>
          <w:color w:val="FF0000"/>
          <w:sz w:val="22"/>
          <w:szCs w:val="22"/>
        </w:rPr>
        <w:t>ha</w:t>
      </w:r>
      <w:r w:rsidR="002C30AF">
        <w:rPr>
          <w:rFonts w:asciiTheme="majorHAnsi" w:eastAsia="Calibri" w:hAnsiTheme="majorHAnsi" w:cs="Times New Roman"/>
          <w:i/>
          <w:color w:val="FF0000"/>
          <w:sz w:val="22"/>
          <w:szCs w:val="22"/>
        </w:rPr>
        <w:t>ve</w:t>
      </w:r>
      <w:r w:rsidRPr="00297432">
        <w:rPr>
          <w:rFonts w:asciiTheme="majorHAnsi" w:eastAsia="Calibri" w:hAnsiTheme="majorHAnsi" w:cs="Times New Roman"/>
          <w:i/>
          <w:color w:val="FF0000"/>
          <w:sz w:val="22"/>
          <w:szCs w:val="22"/>
        </w:rPr>
        <w:t xml:space="preserve"> </w:t>
      </w:r>
      <w:r w:rsidR="00AF0008" w:rsidRPr="00297432">
        <w:rPr>
          <w:rFonts w:asciiTheme="majorHAnsi" w:eastAsia="Calibri" w:hAnsiTheme="majorHAnsi" w:cs="Times New Roman"/>
          <w:i/>
          <w:color w:val="FF0000"/>
          <w:sz w:val="22"/>
          <w:szCs w:val="22"/>
        </w:rPr>
        <w:t xml:space="preserve">updated and </w:t>
      </w:r>
      <w:r w:rsidRPr="00297432">
        <w:rPr>
          <w:rFonts w:asciiTheme="majorHAnsi" w:eastAsia="Calibri" w:hAnsiTheme="majorHAnsi" w:cs="Times New Roman"/>
          <w:i/>
          <w:color w:val="FF0000"/>
          <w:sz w:val="22"/>
          <w:szCs w:val="22"/>
        </w:rPr>
        <w:t xml:space="preserve">developed a </w:t>
      </w:r>
      <w:r w:rsidR="00AF0008" w:rsidRPr="00297432">
        <w:rPr>
          <w:rFonts w:asciiTheme="majorHAnsi" w:eastAsia="Calibri" w:hAnsiTheme="majorHAnsi" w:cs="Times New Roman"/>
          <w:i/>
          <w:color w:val="FF0000"/>
          <w:sz w:val="22"/>
          <w:szCs w:val="22"/>
        </w:rPr>
        <w:t>set of tools to aid in dete</w:t>
      </w:r>
      <w:r w:rsidR="00A630D4">
        <w:rPr>
          <w:rFonts w:asciiTheme="majorHAnsi" w:eastAsia="Calibri" w:hAnsiTheme="majorHAnsi" w:cs="Times New Roman"/>
          <w:i/>
          <w:color w:val="FF0000"/>
          <w:sz w:val="22"/>
          <w:szCs w:val="22"/>
        </w:rPr>
        <w:t>rmining the wildfire t</w:t>
      </w:r>
      <w:r w:rsidR="00427BE5" w:rsidRPr="00297432">
        <w:rPr>
          <w:rFonts w:asciiTheme="majorHAnsi" w:eastAsia="Calibri" w:hAnsiTheme="majorHAnsi" w:cs="Times New Roman"/>
          <w:i/>
          <w:color w:val="FF0000"/>
          <w:sz w:val="22"/>
          <w:szCs w:val="22"/>
        </w:rPr>
        <w:t xml:space="preserve">hreat, </w:t>
      </w:r>
      <w:r w:rsidR="00A630D4">
        <w:rPr>
          <w:rFonts w:asciiTheme="majorHAnsi" w:eastAsia="Calibri" w:hAnsiTheme="majorHAnsi" w:cs="Times New Roman"/>
          <w:i/>
          <w:color w:val="FF0000"/>
          <w:sz w:val="22"/>
          <w:szCs w:val="22"/>
        </w:rPr>
        <w:t>fuel treatment</w:t>
      </w:r>
      <w:r w:rsidR="00AF0008" w:rsidRPr="00297432">
        <w:rPr>
          <w:rFonts w:asciiTheme="majorHAnsi" w:eastAsia="Calibri" w:hAnsiTheme="majorHAnsi" w:cs="Times New Roman"/>
          <w:i/>
          <w:color w:val="FF0000"/>
          <w:sz w:val="22"/>
          <w:szCs w:val="22"/>
        </w:rPr>
        <w:t xml:space="preserve"> design and implementation</w:t>
      </w:r>
      <w:r w:rsidR="002C30AF">
        <w:rPr>
          <w:rFonts w:asciiTheme="majorHAnsi" w:eastAsia="Calibri" w:hAnsiTheme="majorHAnsi" w:cs="Times New Roman"/>
          <w:i/>
          <w:color w:val="FF0000"/>
          <w:sz w:val="22"/>
          <w:szCs w:val="22"/>
        </w:rPr>
        <w:t>,</w:t>
      </w:r>
      <w:r w:rsidR="00AF0008" w:rsidRPr="00297432">
        <w:rPr>
          <w:rFonts w:asciiTheme="majorHAnsi" w:eastAsia="Calibri" w:hAnsiTheme="majorHAnsi" w:cs="Times New Roman"/>
          <w:i/>
          <w:color w:val="FF0000"/>
          <w:sz w:val="22"/>
          <w:szCs w:val="22"/>
        </w:rPr>
        <w:t xml:space="preserve"> in addition to the detailed guidance in this section of the CWPP</w:t>
      </w:r>
      <w:r w:rsidR="00427BE5" w:rsidRPr="00297432">
        <w:rPr>
          <w:rFonts w:asciiTheme="majorHAnsi" w:eastAsia="Calibri" w:hAnsiTheme="majorHAnsi" w:cs="Times New Roman"/>
          <w:i/>
          <w:color w:val="FF0000"/>
          <w:sz w:val="22"/>
          <w:szCs w:val="22"/>
        </w:rPr>
        <w:t xml:space="preserve"> </w:t>
      </w:r>
      <w:r w:rsidR="002C30AF">
        <w:rPr>
          <w:rFonts w:asciiTheme="majorHAnsi" w:eastAsia="Calibri" w:hAnsiTheme="majorHAnsi" w:cs="Times New Roman"/>
          <w:i/>
          <w:color w:val="FF0000"/>
          <w:sz w:val="22"/>
          <w:szCs w:val="22"/>
        </w:rPr>
        <w:t>T</w:t>
      </w:r>
      <w:r w:rsidR="00427BE5" w:rsidRPr="00297432">
        <w:rPr>
          <w:rFonts w:asciiTheme="majorHAnsi" w:eastAsia="Calibri" w:hAnsiTheme="majorHAnsi" w:cs="Times New Roman"/>
          <w:i/>
          <w:color w:val="FF0000"/>
          <w:sz w:val="22"/>
          <w:szCs w:val="22"/>
        </w:rPr>
        <w:t>emplate</w:t>
      </w:r>
      <w:r w:rsidR="00AF0008" w:rsidRPr="00297432">
        <w:rPr>
          <w:rFonts w:asciiTheme="majorHAnsi" w:eastAsia="Calibri" w:hAnsiTheme="majorHAnsi" w:cs="Times New Roman"/>
          <w:i/>
          <w:color w:val="FF0000"/>
          <w:sz w:val="22"/>
          <w:szCs w:val="22"/>
        </w:rPr>
        <w:t xml:space="preserve">. </w:t>
      </w:r>
    </w:p>
    <w:p w:rsidR="003D40A5" w:rsidRPr="00297432" w:rsidRDefault="00A630D4" w:rsidP="00384FB2">
      <w:pPr>
        <w:pStyle w:val="Default"/>
        <w:spacing w:before="120" w:after="120"/>
        <w:rPr>
          <w:rFonts w:asciiTheme="majorHAnsi" w:eastAsia="Calibri" w:hAnsiTheme="majorHAnsi" w:cs="Times New Roman"/>
          <w:i/>
          <w:color w:val="FF0000"/>
          <w:sz w:val="22"/>
          <w:szCs w:val="22"/>
        </w:rPr>
      </w:pPr>
      <w:r w:rsidRPr="00297432">
        <w:rPr>
          <w:rFonts w:asciiTheme="majorHAnsi" w:eastAsia="Calibri" w:hAnsiTheme="majorHAnsi" w:cs="Times New Roman"/>
          <w:i/>
          <w:color w:val="FF0000"/>
          <w:sz w:val="22"/>
          <w:szCs w:val="22"/>
        </w:rPr>
        <w:t xml:space="preserve">The </w:t>
      </w:r>
      <w:r w:rsidR="008B44EA">
        <w:rPr>
          <w:rFonts w:asciiTheme="majorHAnsi" w:eastAsia="Calibri" w:hAnsiTheme="majorHAnsi" w:cs="Times New Roman"/>
          <w:i/>
          <w:color w:val="FF0000"/>
          <w:sz w:val="22"/>
          <w:szCs w:val="22"/>
        </w:rPr>
        <w:t xml:space="preserve">2016 </w:t>
      </w:r>
      <w:r w:rsidRPr="00297432">
        <w:rPr>
          <w:rFonts w:asciiTheme="majorHAnsi" w:eastAsia="Calibri" w:hAnsiTheme="majorHAnsi" w:cs="Times New Roman"/>
          <w:i/>
          <w:color w:val="FF0000"/>
          <w:sz w:val="22"/>
          <w:szCs w:val="22"/>
        </w:rPr>
        <w:t>Wildfire</w:t>
      </w:r>
      <w:r w:rsidR="00AF0008" w:rsidRPr="00297432">
        <w:rPr>
          <w:rFonts w:asciiTheme="majorHAnsi" w:eastAsia="Calibri" w:hAnsiTheme="majorHAnsi" w:cs="Times New Roman"/>
          <w:i/>
          <w:color w:val="FF0000"/>
          <w:sz w:val="22"/>
          <w:szCs w:val="22"/>
        </w:rPr>
        <w:t xml:space="preserve"> Threat Assessment Gu</w:t>
      </w:r>
      <w:r w:rsidR="00427BE5" w:rsidRPr="00297432">
        <w:rPr>
          <w:rFonts w:asciiTheme="majorHAnsi" w:eastAsia="Calibri" w:hAnsiTheme="majorHAnsi" w:cs="Times New Roman"/>
          <w:i/>
          <w:color w:val="FF0000"/>
          <w:sz w:val="22"/>
          <w:szCs w:val="22"/>
        </w:rPr>
        <w:t xml:space="preserve">ide and accompanying worksheets </w:t>
      </w:r>
      <w:r w:rsidR="008B44EA" w:rsidRPr="00297432">
        <w:rPr>
          <w:rFonts w:asciiTheme="majorHAnsi" w:eastAsia="Calibri" w:hAnsiTheme="majorHAnsi" w:cs="Times New Roman"/>
          <w:i/>
          <w:color w:val="FF0000"/>
          <w:sz w:val="22"/>
          <w:szCs w:val="22"/>
        </w:rPr>
        <w:t>provide</w:t>
      </w:r>
      <w:r w:rsidR="004E4ADA" w:rsidRPr="00297432">
        <w:rPr>
          <w:rFonts w:asciiTheme="majorHAnsi" w:eastAsia="Calibri" w:hAnsiTheme="majorHAnsi" w:cs="Times New Roman"/>
          <w:i/>
          <w:color w:val="FF0000"/>
          <w:sz w:val="22"/>
          <w:szCs w:val="22"/>
        </w:rPr>
        <w:t xml:space="preserve"> </w:t>
      </w:r>
      <w:r w:rsidR="008B44EA" w:rsidRPr="00297432">
        <w:rPr>
          <w:rFonts w:asciiTheme="majorHAnsi" w:eastAsia="Calibri" w:hAnsiTheme="majorHAnsi" w:cs="Times New Roman"/>
          <w:i/>
          <w:color w:val="FF0000"/>
          <w:sz w:val="22"/>
          <w:szCs w:val="22"/>
        </w:rPr>
        <w:t>a fuel</w:t>
      </w:r>
      <w:r w:rsidR="00427BE5" w:rsidRPr="00297432">
        <w:rPr>
          <w:rFonts w:asciiTheme="majorHAnsi" w:eastAsia="Calibri" w:hAnsiTheme="majorHAnsi" w:cs="Times New Roman"/>
          <w:i/>
          <w:color w:val="FF0000"/>
          <w:sz w:val="22"/>
          <w:szCs w:val="22"/>
        </w:rPr>
        <w:t xml:space="preserve"> stratum assessmen</w:t>
      </w:r>
      <w:r w:rsidR="00AF0008" w:rsidRPr="00297432">
        <w:rPr>
          <w:rFonts w:asciiTheme="majorHAnsi" w:eastAsia="Calibri" w:hAnsiTheme="majorHAnsi" w:cs="Times New Roman"/>
          <w:i/>
          <w:color w:val="FF0000"/>
          <w:sz w:val="22"/>
          <w:szCs w:val="22"/>
        </w:rPr>
        <w:t>t</w:t>
      </w:r>
      <w:r w:rsidR="00427BE5" w:rsidRPr="00297432">
        <w:rPr>
          <w:rFonts w:asciiTheme="majorHAnsi" w:eastAsia="Calibri" w:hAnsiTheme="majorHAnsi" w:cs="Times New Roman"/>
          <w:i/>
          <w:color w:val="FF0000"/>
          <w:sz w:val="22"/>
          <w:szCs w:val="22"/>
        </w:rPr>
        <w:t xml:space="preserve"> for the wildland urban interface</w:t>
      </w:r>
      <w:r w:rsidR="00D56EF4" w:rsidRPr="00297432">
        <w:rPr>
          <w:rFonts w:asciiTheme="majorHAnsi" w:eastAsia="Calibri" w:hAnsiTheme="majorHAnsi" w:cs="Times New Roman"/>
          <w:i/>
          <w:color w:val="FF0000"/>
          <w:sz w:val="22"/>
          <w:szCs w:val="22"/>
        </w:rPr>
        <w:t xml:space="preserve">. </w:t>
      </w:r>
      <w:r w:rsidR="00CB52BB" w:rsidRPr="00297432">
        <w:rPr>
          <w:rFonts w:asciiTheme="majorHAnsi" w:eastAsia="Calibri" w:hAnsiTheme="majorHAnsi" w:cs="Times New Roman"/>
          <w:i/>
          <w:color w:val="FF0000"/>
          <w:sz w:val="22"/>
          <w:szCs w:val="22"/>
        </w:rPr>
        <w:t xml:space="preserve"> </w:t>
      </w:r>
      <w:r w:rsidR="00AF0008" w:rsidRPr="00297432">
        <w:rPr>
          <w:rFonts w:asciiTheme="majorHAnsi" w:eastAsia="Calibri" w:hAnsiTheme="majorHAnsi" w:cs="Times New Roman"/>
          <w:i/>
          <w:color w:val="FF0000"/>
          <w:sz w:val="22"/>
          <w:szCs w:val="22"/>
        </w:rPr>
        <w:t xml:space="preserve">The </w:t>
      </w:r>
      <w:r w:rsidR="00D93441" w:rsidRPr="00297432">
        <w:rPr>
          <w:rFonts w:asciiTheme="majorHAnsi" w:eastAsia="Calibri" w:hAnsiTheme="majorHAnsi" w:cs="Times New Roman"/>
          <w:i/>
          <w:color w:val="FF0000"/>
          <w:sz w:val="22"/>
          <w:szCs w:val="22"/>
        </w:rPr>
        <w:t>F</w:t>
      </w:r>
      <w:r w:rsidR="00CB52BB" w:rsidRPr="00297432">
        <w:rPr>
          <w:rFonts w:asciiTheme="majorHAnsi" w:eastAsia="Calibri" w:hAnsiTheme="majorHAnsi" w:cs="Times New Roman"/>
          <w:i/>
          <w:color w:val="FF0000"/>
          <w:sz w:val="22"/>
          <w:szCs w:val="22"/>
        </w:rPr>
        <w:t xml:space="preserve">uel </w:t>
      </w:r>
      <w:r w:rsidR="00F13273" w:rsidRPr="00297432">
        <w:rPr>
          <w:rFonts w:asciiTheme="majorHAnsi" w:eastAsia="Calibri" w:hAnsiTheme="majorHAnsi" w:cs="Times New Roman"/>
          <w:i/>
          <w:color w:val="FF0000"/>
          <w:sz w:val="22"/>
          <w:szCs w:val="22"/>
        </w:rPr>
        <w:t>Management Practices Guidebook (</w:t>
      </w:r>
      <w:r w:rsidR="002C30AF">
        <w:rPr>
          <w:rFonts w:asciiTheme="majorHAnsi" w:eastAsia="Calibri" w:hAnsiTheme="majorHAnsi" w:cs="Times New Roman"/>
          <w:b/>
          <w:i/>
          <w:color w:val="FF0000"/>
          <w:sz w:val="22"/>
          <w:szCs w:val="22"/>
        </w:rPr>
        <w:t>to be</w:t>
      </w:r>
      <w:r w:rsidR="007A4269" w:rsidRPr="00297432">
        <w:rPr>
          <w:rFonts w:asciiTheme="majorHAnsi" w:eastAsia="Calibri" w:hAnsiTheme="majorHAnsi" w:cs="Times New Roman"/>
          <w:b/>
          <w:i/>
          <w:color w:val="FF0000"/>
          <w:sz w:val="22"/>
          <w:szCs w:val="22"/>
        </w:rPr>
        <w:t xml:space="preserve"> </w:t>
      </w:r>
      <w:r w:rsidR="00E37A2D" w:rsidRPr="00297432">
        <w:rPr>
          <w:rFonts w:asciiTheme="majorHAnsi" w:eastAsia="Calibri" w:hAnsiTheme="majorHAnsi" w:cs="Times New Roman"/>
          <w:b/>
          <w:i/>
          <w:color w:val="FF0000"/>
          <w:sz w:val="22"/>
          <w:szCs w:val="22"/>
        </w:rPr>
        <w:t>avai</w:t>
      </w:r>
      <w:r w:rsidR="007A4269" w:rsidRPr="00297432">
        <w:rPr>
          <w:rFonts w:asciiTheme="majorHAnsi" w:eastAsia="Calibri" w:hAnsiTheme="majorHAnsi" w:cs="Times New Roman"/>
          <w:b/>
          <w:i/>
          <w:color w:val="FF0000"/>
          <w:sz w:val="22"/>
          <w:szCs w:val="22"/>
        </w:rPr>
        <w:t xml:space="preserve">lable </w:t>
      </w:r>
      <w:r w:rsidR="00E37A2D" w:rsidRPr="00297432">
        <w:rPr>
          <w:rFonts w:asciiTheme="majorHAnsi" w:eastAsia="Calibri" w:hAnsiTheme="majorHAnsi" w:cs="Times New Roman"/>
          <w:b/>
          <w:i/>
          <w:color w:val="FF0000"/>
          <w:sz w:val="22"/>
          <w:szCs w:val="22"/>
        </w:rPr>
        <w:t xml:space="preserve">in 2017) </w:t>
      </w:r>
      <w:r w:rsidR="00CB52BB" w:rsidRPr="00297432">
        <w:rPr>
          <w:rFonts w:asciiTheme="majorHAnsi" w:eastAsia="Calibri" w:hAnsiTheme="majorHAnsi" w:cs="Times New Roman"/>
          <w:i/>
          <w:color w:val="FF0000"/>
          <w:sz w:val="22"/>
          <w:szCs w:val="22"/>
        </w:rPr>
        <w:t xml:space="preserve">describes in </w:t>
      </w:r>
      <w:r w:rsidR="00AF0008" w:rsidRPr="00297432">
        <w:rPr>
          <w:rFonts w:asciiTheme="majorHAnsi" w:eastAsia="Calibri" w:hAnsiTheme="majorHAnsi" w:cs="Times New Roman"/>
          <w:i/>
          <w:color w:val="FF0000"/>
          <w:sz w:val="22"/>
          <w:szCs w:val="22"/>
        </w:rPr>
        <w:t xml:space="preserve">more </w:t>
      </w:r>
      <w:r w:rsidR="00CB52BB" w:rsidRPr="00297432">
        <w:rPr>
          <w:rFonts w:asciiTheme="majorHAnsi" w:eastAsia="Calibri" w:hAnsiTheme="majorHAnsi" w:cs="Times New Roman"/>
          <w:i/>
          <w:color w:val="FF0000"/>
          <w:sz w:val="22"/>
          <w:szCs w:val="22"/>
        </w:rPr>
        <w:t>detail the steps/tools required</w:t>
      </w:r>
      <w:r w:rsidR="00CF337F" w:rsidRPr="00297432">
        <w:rPr>
          <w:rFonts w:asciiTheme="majorHAnsi" w:eastAsia="Calibri" w:hAnsiTheme="majorHAnsi" w:cs="Times New Roman"/>
          <w:i/>
          <w:color w:val="FF0000"/>
          <w:sz w:val="22"/>
          <w:szCs w:val="22"/>
        </w:rPr>
        <w:t>,</w:t>
      </w:r>
      <w:r w:rsidR="00CB52BB" w:rsidRPr="00297432">
        <w:rPr>
          <w:rFonts w:asciiTheme="majorHAnsi" w:eastAsia="Calibri" w:hAnsiTheme="majorHAnsi" w:cs="Times New Roman"/>
          <w:i/>
          <w:color w:val="FF0000"/>
          <w:sz w:val="22"/>
          <w:szCs w:val="22"/>
        </w:rPr>
        <w:t xml:space="preserve"> as well as designing fuel treatments</w:t>
      </w:r>
      <w:r w:rsidR="00D93441" w:rsidRPr="00297432">
        <w:rPr>
          <w:rFonts w:asciiTheme="majorHAnsi" w:eastAsia="Calibri" w:hAnsiTheme="majorHAnsi" w:cs="Times New Roman"/>
          <w:i/>
          <w:color w:val="FF0000"/>
          <w:sz w:val="22"/>
          <w:szCs w:val="22"/>
        </w:rPr>
        <w:t xml:space="preserve"> to</w:t>
      </w:r>
      <w:r w:rsidR="00CB52BB" w:rsidRPr="00297432">
        <w:rPr>
          <w:rFonts w:asciiTheme="majorHAnsi" w:eastAsia="Calibri" w:hAnsiTheme="majorHAnsi" w:cs="Times New Roman"/>
          <w:i/>
          <w:color w:val="FF0000"/>
          <w:sz w:val="22"/>
          <w:szCs w:val="22"/>
        </w:rPr>
        <w:t xml:space="preserve"> mitigate </w:t>
      </w:r>
      <w:r w:rsidR="00D93441" w:rsidRPr="00297432">
        <w:rPr>
          <w:rFonts w:asciiTheme="majorHAnsi" w:eastAsia="Calibri" w:hAnsiTheme="majorHAnsi" w:cs="Times New Roman"/>
          <w:i/>
          <w:color w:val="FF0000"/>
          <w:sz w:val="22"/>
          <w:szCs w:val="22"/>
        </w:rPr>
        <w:t xml:space="preserve">the </w:t>
      </w:r>
      <w:r w:rsidR="00FD0787" w:rsidRPr="00297432">
        <w:rPr>
          <w:rFonts w:asciiTheme="majorHAnsi" w:eastAsia="Calibri" w:hAnsiTheme="majorHAnsi" w:cs="Times New Roman"/>
          <w:i/>
          <w:color w:val="FF0000"/>
          <w:sz w:val="22"/>
          <w:szCs w:val="22"/>
        </w:rPr>
        <w:t xml:space="preserve">risk </w:t>
      </w:r>
      <w:r w:rsidR="00D93441" w:rsidRPr="00297432">
        <w:rPr>
          <w:rFonts w:asciiTheme="majorHAnsi" w:eastAsia="Calibri" w:hAnsiTheme="majorHAnsi" w:cs="Times New Roman"/>
          <w:i/>
          <w:color w:val="FF0000"/>
          <w:sz w:val="22"/>
          <w:szCs w:val="22"/>
        </w:rPr>
        <w:t>and reduce the</w:t>
      </w:r>
      <w:r w:rsidR="00CB52BB" w:rsidRPr="00297432">
        <w:rPr>
          <w:rFonts w:asciiTheme="majorHAnsi" w:eastAsia="Calibri" w:hAnsiTheme="majorHAnsi" w:cs="Times New Roman"/>
          <w:i/>
          <w:color w:val="FF0000"/>
          <w:sz w:val="22"/>
          <w:szCs w:val="22"/>
        </w:rPr>
        <w:t xml:space="preserve"> threat.</w:t>
      </w:r>
      <w:r w:rsidR="00CF337F" w:rsidRPr="00297432">
        <w:rPr>
          <w:rFonts w:asciiTheme="majorHAnsi" w:eastAsia="Calibri" w:hAnsiTheme="majorHAnsi" w:cs="Times New Roman"/>
          <w:i/>
          <w:color w:val="FF0000"/>
          <w:sz w:val="22"/>
          <w:szCs w:val="22"/>
        </w:rPr>
        <w:t xml:space="preserve"> </w:t>
      </w:r>
      <w:r w:rsidR="00CB52BB" w:rsidRPr="00297432">
        <w:rPr>
          <w:rFonts w:asciiTheme="majorHAnsi" w:eastAsia="Calibri" w:hAnsiTheme="majorHAnsi" w:cs="Times New Roman"/>
          <w:i/>
          <w:color w:val="FF0000"/>
          <w:sz w:val="22"/>
          <w:szCs w:val="22"/>
        </w:rPr>
        <w:t xml:space="preserve"> Practitioners </w:t>
      </w:r>
      <w:r>
        <w:rPr>
          <w:rFonts w:asciiTheme="majorHAnsi" w:eastAsia="Calibri" w:hAnsiTheme="majorHAnsi" w:cs="Times New Roman"/>
          <w:i/>
          <w:color w:val="FF0000"/>
          <w:sz w:val="22"/>
          <w:szCs w:val="22"/>
        </w:rPr>
        <w:t>should</w:t>
      </w:r>
      <w:r w:rsidR="00F13273" w:rsidRPr="00297432">
        <w:rPr>
          <w:rFonts w:asciiTheme="majorHAnsi" w:eastAsia="Calibri" w:hAnsiTheme="majorHAnsi" w:cs="Times New Roman"/>
          <w:i/>
          <w:color w:val="FF0000"/>
          <w:sz w:val="22"/>
          <w:szCs w:val="22"/>
        </w:rPr>
        <w:t xml:space="preserve"> </w:t>
      </w:r>
      <w:r w:rsidR="00CF337F" w:rsidRPr="00297432">
        <w:rPr>
          <w:rFonts w:asciiTheme="majorHAnsi" w:eastAsia="Calibri" w:hAnsiTheme="majorHAnsi" w:cs="Times New Roman"/>
          <w:i/>
          <w:color w:val="FF0000"/>
          <w:sz w:val="22"/>
          <w:szCs w:val="22"/>
        </w:rPr>
        <w:t xml:space="preserve">be aware of and consider this </w:t>
      </w:r>
      <w:r w:rsidR="00CB52BB" w:rsidRPr="00297432">
        <w:rPr>
          <w:rFonts w:asciiTheme="majorHAnsi" w:eastAsia="Calibri" w:hAnsiTheme="majorHAnsi" w:cs="Times New Roman"/>
          <w:i/>
          <w:color w:val="FF0000"/>
          <w:sz w:val="22"/>
          <w:szCs w:val="22"/>
        </w:rPr>
        <w:t>guidebook</w:t>
      </w:r>
      <w:r w:rsidR="00CF337F" w:rsidRPr="00297432">
        <w:rPr>
          <w:rFonts w:asciiTheme="majorHAnsi" w:eastAsia="Calibri" w:hAnsiTheme="majorHAnsi" w:cs="Times New Roman"/>
          <w:i/>
          <w:color w:val="FF0000"/>
          <w:sz w:val="22"/>
          <w:szCs w:val="22"/>
        </w:rPr>
        <w:t xml:space="preserve"> in developing </w:t>
      </w:r>
      <w:r w:rsidR="008542DA" w:rsidRPr="00297432">
        <w:rPr>
          <w:rFonts w:asciiTheme="majorHAnsi" w:eastAsia="Calibri" w:hAnsiTheme="majorHAnsi" w:cs="Times New Roman"/>
          <w:i/>
          <w:color w:val="FF0000"/>
          <w:sz w:val="22"/>
          <w:szCs w:val="22"/>
        </w:rPr>
        <w:t>this section of</w:t>
      </w:r>
      <w:r w:rsidR="00013E6F" w:rsidRPr="00297432">
        <w:rPr>
          <w:rFonts w:asciiTheme="majorHAnsi" w:eastAsia="Calibri" w:hAnsiTheme="majorHAnsi" w:cs="Times New Roman"/>
          <w:i/>
          <w:color w:val="FF0000"/>
          <w:sz w:val="22"/>
          <w:szCs w:val="22"/>
        </w:rPr>
        <w:t xml:space="preserve"> the CWPP</w:t>
      </w:r>
      <w:r w:rsidR="008B44EA">
        <w:rPr>
          <w:rFonts w:asciiTheme="majorHAnsi" w:eastAsia="Calibri" w:hAnsiTheme="majorHAnsi" w:cs="Times New Roman"/>
          <w:i/>
          <w:color w:val="FF0000"/>
          <w:sz w:val="22"/>
          <w:szCs w:val="22"/>
        </w:rPr>
        <w:t xml:space="preserve"> </w:t>
      </w:r>
      <w:r w:rsidR="008B44EA" w:rsidRPr="00A01A46">
        <w:rPr>
          <w:rFonts w:asciiTheme="majorHAnsi" w:eastAsia="Calibri" w:hAnsiTheme="majorHAnsi" w:cs="Times New Roman"/>
          <w:i/>
          <w:color w:val="FF0000"/>
          <w:sz w:val="22"/>
          <w:szCs w:val="22"/>
          <w:u w:val="single"/>
        </w:rPr>
        <w:t>when it becomes available</w:t>
      </w:r>
      <w:r w:rsidR="008B44EA">
        <w:rPr>
          <w:rFonts w:asciiTheme="majorHAnsi" w:eastAsia="Calibri" w:hAnsiTheme="majorHAnsi" w:cs="Times New Roman"/>
          <w:i/>
          <w:color w:val="FF0000"/>
          <w:sz w:val="22"/>
          <w:szCs w:val="22"/>
        </w:rPr>
        <w:t>.</w:t>
      </w:r>
      <w:r w:rsidR="00CB52BB" w:rsidRPr="00297432">
        <w:rPr>
          <w:rFonts w:asciiTheme="majorHAnsi" w:eastAsia="Calibri" w:hAnsiTheme="majorHAnsi" w:cs="Times New Roman"/>
          <w:color w:val="FF0000"/>
          <w:sz w:val="22"/>
          <w:szCs w:val="22"/>
        </w:rPr>
        <w:t xml:space="preserve"> </w:t>
      </w:r>
    </w:p>
    <w:p w:rsidR="006C15C7" w:rsidRPr="002068FC" w:rsidRDefault="006C15C7" w:rsidP="006C15C7">
      <w:pPr>
        <w:pStyle w:val="Heading2"/>
      </w:pPr>
      <w:bookmarkStart w:id="49" w:name="_Toc466377699"/>
      <w:r>
        <w:rPr>
          <w:lang w:val="en-US"/>
        </w:rPr>
        <w:t>4</w:t>
      </w:r>
      <w:r w:rsidRPr="004343D6">
        <w:rPr>
          <w:lang w:val="en-US"/>
        </w:rPr>
        <w:t xml:space="preserve">.1 </w:t>
      </w:r>
      <w:r w:rsidRPr="004343D6">
        <w:t>Fire Regime</w:t>
      </w:r>
      <w:r w:rsidR="004B6391">
        <w:t>, Fire Danger Days and</w:t>
      </w:r>
      <w:r w:rsidRPr="004343D6">
        <w:t xml:space="preserve"> </w:t>
      </w:r>
      <w:r>
        <w:t>Climate Change</w:t>
      </w:r>
      <w:bookmarkEnd w:id="49"/>
    </w:p>
    <w:p w:rsidR="006C15C7" w:rsidRPr="005C533D" w:rsidRDefault="006C15C7" w:rsidP="006C15C7">
      <w:pPr>
        <w:rPr>
          <w:rFonts w:eastAsia="Calibri"/>
        </w:rPr>
      </w:pPr>
      <w:r w:rsidRPr="00384FB2">
        <w:rPr>
          <w:rFonts w:eastAsia="Calibri"/>
          <w:lang w:val="en-US"/>
        </w:rPr>
        <w:t xml:space="preserve">The intent of this </w:t>
      </w:r>
      <w:r>
        <w:rPr>
          <w:rFonts w:eastAsia="Calibri"/>
          <w:lang w:val="en-US"/>
        </w:rPr>
        <w:t>sub-</w:t>
      </w:r>
      <w:r w:rsidRPr="00384FB2">
        <w:rPr>
          <w:rFonts w:eastAsia="Calibri"/>
          <w:lang w:val="en-US"/>
        </w:rPr>
        <w:t xml:space="preserve">section is to provide </w:t>
      </w:r>
      <w:r w:rsidRPr="00384FB2">
        <w:rPr>
          <w:rFonts w:eastAsia="Calibri" w:cs="Times New Roman"/>
        </w:rPr>
        <w:t>the ecological context of wildfire for the community and to describe the role of fire (frequency and intensity) in the local ecosystem under historical conditions</w:t>
      </w:r>
      <w:r>
        <w:rPr>
          <w:rFonts w:eastAsia="Calibri" w:cs="Times New Roman"/>
        </w:rPr>
        <w:t>,</w:t>
      </w:r>
      <w:r w:rsidRPr="00384FB2">
        <w:rPr>
          <w:rFonts w:eastAsia="Calibri" w:cs="Times New Roman"/>
        </w:rPr>
        <w:t xml:space="preserve"> and the potential implications of future conditions, </w:t>
      </w:r>
      <w:r>
        <w:rPr>
          <w:rFonts w:eastAsia="Calibri" w:cs="Times New Roman"/>
        </w:rPr>
        <w:t xml:space="preserve">caused by the interruption of the natural fire cycle and/or </w:t>
      </w:r>
      <w:r w:rsidR="00A01A46">
        <w:rPr>
          <w:rFonts w:eastAsia="Calibri" w:cs="Times New Roman"/>
        </w:rPr>
        <w:t>climate change.</w:t>
      </w:r>
    </w:p>
    <w:p w:rsidR="002D7CC7" w:rsidRDefault="000A389F" w:rsidP="000A389F">
      <w:pPr>
        <w:pStyle w:val="Heading3"/>
      </w:pPr>
      <w:bookmarkStart w:id="50" w:name="_Toc466377700"/>
      <w:r>
        <w:t xml:space="preserve">4.1.1 </w:t>
      </w:r>
      <w:r w:rsidR="002D7CC7">
        <w:t>Fire Regime</w:t>
      </w:r>
      <w:bookmarkEnd w:id="50"/>
    </w:p>
    <w:p w:rsidR="006C15C7" w:rsidRPr="00773221" w:rsidRDefault="00E37A2D" w:rsidP="006C15C7">
      <w:pPr>
        <w:rPr>
          <w:rFonts w:eastAsia="Calibri" w:cs="Times New Roman"/>
          <w:i/>
          <w:color w:val="FF0000"/>
        </w:rPr>
      </w:pPr>
      <w:r w:rsidRPr="00773221">
        <w:rPr>
          <w:rFonts w:eastAsia="Calibri" w:cs="Times New Roman"/>
          <w:i/>
          <w:color w:val="FF0000"/>
        </w:rPr>
        <w:t>D</w:t>
      </w:r>
      <w:r w:rsidR="006C15C7" w:rsidRPr="00773221">
        <w:rPr>
          <w:rFonts w:eastAsia="Calibri" w:cs="Times New Roman"/>
          <w:i/>
          <w:color w:val="FF0000"/>
        </w:rPr>
        <w:t xml:space="preserve">etermine the </w:t>
      </w:r>
      <w:hyperlink r:id="rId18" w:history="1">
        <w:r w:rsidR="00773221" w:rsidRPr="00773221">
          <w:rPr>
            <w:rStyle w:val="Hyperlink"/>
            <w:rFonts w:eastAsia="Calibri" w:cs="Times New Roman"/>
            <w:i/>
          </w:rPr>
          <w:t>Biogeoclimatic zone (BEC) and Natural Disturbance Type (NDT)</w:t>
        </w:r>
      </w:hyperlink>
      <w:r w:rsidR="003077F8">
        <w:rPr>
          <w:rFonts w:eastAsia="Calibri" w:cs="Times New Roman"/>
          <w:i/>
        </w:rPr>
        <w:t xml:space="preserve">, </w:t>
      </w:r>
      <w:r w:rsidR="003077F8" w:rsidRPr="003077F8">
        <w:rPr>
          <w:rFonts w:eastAsia="Calibri" w:cs="Times New Roman"/>
          <w:i/>
          <w:color w:val="FF0000"/>
        </w:rPr>
        <w:t>as well as current</w:t>
      </w:r>
      <w:r w:rsidR="0057076C" w:rsidRPr="003077F8">
        <w:rPr>
          <w:rFonts w:eastAsia="Calibri" w:cs="Times New Roman"/>
          <w:i/>
          <w:color w:val="FF0000"/>
        </w:rPr>
        <w:t xml:space="preserve"> </w:t>
      </w:r>
      <w:r w:rsidR="0057076C" w:rsidRPr="00773221">
        <w:rPr>
          <w:rFonts w:eastAsia="Calibri" w:cs="Times New Roman"/>
          <w:i/>
          <w:color w:val="FF0000"/>
        </w:rPr>
        <w:t xml:space="preserve">forest structure and </w:t>
      </w:r>
      <w:r w:rsidR="003077F8">
        <w:rPr>
          <w:rFonts w:eastAsia="Calibri" w:cs="Times New Roman"/>
          <w:i/>
          <w:color w:val="FF0000"/>
        </w:rPr>
        <w:t xml:space="preserve">describe any </w:t>
      </w:r>
      <w:r w:rsidR="0057076C" w:rsidRPr="00773221">
        <w:rPr>
          <w:rFonts w:eastAsia="Calibri" w:cs="Times New Roman"/>
          <w:i/>
          <w:color w:val="FF0000"/>
        </w:rPr>
        <w:t xml:space="preserve">forest health issues that may exist for </w:t>
      </w:r>
      <w:r w:rsidR="0058650C" w:rsidRPr="00773221">
        <w:rPr>
          <w:rFonts w:eastAsia="Calibri" w:cs="Times New Roman"/>
          <w:i/>
          <w:color w:val="FF0000"/>
        </w:rPr>
        <w:t>the community</w:t>
      </w:r>
      <w:r w:rsidR="0057076C" w:rsidRPr="00773221">
        <w:rPr>
          <w:rFonts w:eastAsia="Calibri" w:cs="Times New Roman"/>
          <w:i/>
          <w:color w:val="FF0000"/>
        </w:rPr>
        <w:t xml:space="preserve"> </w:t>
      </w:r>
      <w:r w:rsidR="0057076C" w:rsidRPr="000D018E">
        <w:rPr>
          <w:rFonts w:eastAsia="Calibri" w:cs="Times New Roman"/>
          <w:i/>
          <w:color w:val="FF0000"/>
        </w:rPr>
        <w:t>and the WUI area.</w:t>
      </w:r>
      <w:r w:rsidR="0057076C" w:rsidRPr="00773221">
        <w:rPr>
          <w:rFonts w:eastAsia="Calibri" w:cs="Times New Roman"/>
          <w:i/>
          <w:color w:val="FF0000"/>
        </w:rPr>
        <w:t xml:space="preserve"> </w:t>
      </w:r>
    </w:p>
    <w:p w:rsidR="006C15C7" w:rsidRPr="00773221" w:rsidRDefault="006C15C7" w:rsidP="006C15C7">
      <w:pPr>
        <w:rPr>
          <w:rFonts w:eastAsia="Calibri" w:cs="Times New Roman"/>
          <w:i/>
          <w:color w:val="FF0000"/>
        </w:rPr>
      </w:pPr>
      <w:r w:rsidRPr="00773221">
        <w:rPr>
          <w:rFonts w:eastAsia="Calibri" w:cs="Times New Roman"/>
          <w:i/>
          <w:color w:val="FF0000"/>
        </w:rPr>
        <w:t xml:space="preserve">Describe the </w:t>
      </w:r>
      <w:r w:rsidRPr="000D018E">
        <w:rPr>
          <w:rFonts w:eastAsia="Calibri" w:cs="Times New Roman"/>
          <w:i/>
          <w:color w:val="FF0000"/>
        </w:rPr>
        <w:t>histori</w:t>
      </w:r>
      <w:r w:rsidR="00807FC0" w:rsidRPr="000D018E">
        <w:rPr>
          <w:rFonts w:eastAsia="Calibri" w:cs="Times New Roman"/>
          <w:i/>
          <w:color w:val="FF0000"/>
        </w:rPr>
        <w:t xml:space="preserve">c fire regime and </w:t>
      </w:r>
      <w:r w:rsidR="00A01A46" w:rsidRPr="000D018E">
        <w:rPr>
          <w:rFonts w:eastAsia="Calibri" w:cs="Times New Roman"/>
          <w:i/>
          <w:color w:val="FF0000"/>
        </w:rPr>
        <w:t xml:space="preserve">any </w:t>
      </w:r>
      <w:r w:rsidR="00807FC0" w:rsidRPr="000D018E">
        <w:rPr>
          <w:rFonts w:eastAsia="Calibri" w:cs="Times New Roman"/>
          <w:i/>
          <w:color w:val="FF0000"/>
        </w:rPr>
        <w:t>changes</w:t>
      </w:r>
      <w:r w:rsidRPr="000D018E">
        <w:rPr>
          <w:rFonts w:eastAsia="Calibri" w:cs="Times New Roman"/>
          <w:i/>
          <w:color w:val="FF0000"/>
        </w:rPr>
        <w:t xml:space="preserve"> to that</w:t>
      </w:r>
      <w:r w:rsidR="00807FC0" w:rsidRPr="000D018E">
        <w:rPr>
          <w:rFonts w:eastAsia="Calibri" w:cs="Times New Roman"/>
          <w:i/>
          <w:color w:val="FF0000"/>
        </w:rPr>
        <w:t xml:space="preserve"> regime that have occurred in part due to fire exclusion.</w:t>
      </w:r>
      <w:r w:rsidR="00A01A46" w:rsidRPr="000D018E">
        <w:rPr>
          <w:rFonts w:eastAsia="Calibri" w:cs="Times New Roman"/>
          <w:i/>
          <w:color w:val="FF0000"/>
        </w:rPr>
        <w:t xml:space="preserve"> </w:t>
      </w:r>
      <w:r w:rsidRPr="000D018E">
        <w:rPr>
          <w:rFonts w:eastAsia="Calibri" w:cs="Times New Roman"/>
          <w:i/>
          <w:color w:val="FF0000"/>
        </w:rPr>
        <w:t xml:space="preserve"> </w:t>
      </w:r>
      <w:r w:rsidR="00807FC0" w:rsidRPr="000D018E">
        <w:rPr>
          <w:rFonts w:eastAsia="Calibri" w:cs="Times New Roman"/>
          <w:i/>
          <w:color w:val="FF0000"/>
        </w:rPr>
        <w:t>I</w:t>
      </w:r>
      <w:r w:rsidR="004E4706" w:rsidRPr="000D018E">
        <w:rPr>
          <w:rFonts w:eastAsia="Calibri" w:cs="Times New Roman"/>
          <w:i/>
          <w:color w:val="FF0000"/>
        </w:rPr>
        <w:t>n</w:t>
      </w:r>
      <w:r w:rsidR="00807FC0" w:rsidRPr="000D018E">
        <w:rPr>
          <w:rFonts w:eastAsia="Calibri" w:cs="Times New Roman"/>
          <w:i/>
          <w:color w:val="FF0000"/>
        </w:rPr>
        <w:t xml:space="preserve"> B</w:t>
      </w:r>
      <w:r w:rsidR="00A01A46" w:rsidRPr="000D018E">
        <w:rPr>
          <w:rFonts w:eastAsia="Calibri" w:cs="Times New Roman"/>
          <w:i/>
          <w:color w:val="FF0000"/>
        </w:rPr>
        <w:t>.</w:t>
      </w:r>
      <w:r w:rsidR="00807FC0" w:rsidRPr="000D018E">
        <w:rPr>
          <w:rFonts w:eastAsia="Calibri" w:cs="Times New Roman"/>
          <w:i/>
          <w:color w:val="FF0000"/>
        </w:rPr>
        <w:t>C</w:t>
      </w:r>
      <w:r w:rsidR="00A01A46" w:rsidRPr="000D018E">
        <w:rPr>
          <w:rFonts w:eastAsia="Calibri" w:cs="Times New Roman"/>
          <w:i/>
          <w:color w:val="FF0000"/>
        </w:rPr>
        <w:t>.</w:t>
      </w:r>
      <w:r w:rsidR="00807FC0" w:rsidRPr="000D018E">
        <w:rPr>
          <w:rFonts w:eastAsia="Calibri" w:cs="Times New Roman"/>
          <w:i/>
          <w:color w:val="FF0000"/>
        </w:rPr>
        <w:t xml:space="preserve">, </w:t>
      </w:r>
      <w:r w:rsidRPr="000D018E">
        <w:rPr>
          <w:rFonts w:eastAsia="Calibri" w:cs="Times New Roman"/>
          <w:i/>
          <w:color w:val="FF0000"/>
        </w:rPr>
        <w:t>NDT4 areas</w:t>
      </w:r>
      <w:r w:rsidRPr="00773221">
        <w:rPr>
          <w:rFonts w:eastAsia="Calibri" w:cs="Times New Roman"/>
          <w:i/>
          <w:color w:val="FF0000"/>
        </w:rPr>
        <w:t xml:space="preserve"> </w:t>
      </w:r>
      <w:r w:rsidR="004E4706" w:rsidRPr="00773221">
        <w:rPr>
          <w:rFonts w:eastAsia="Calibri" w:cs="Times New Roman"/>
          <w:i/>
          <w:color w:val="FF0000"/>
        </w:rPr>
        <w:t xml:space="preserve">have been assessed using </w:t>
      </w:r>
      <w:r w:rsidRPr="00773221">
        <w:rPr>
          <w:rFonts w:eastAsia="Calibri" w:cs="Times New Roman"/>
          <w:i/>
          <w:color w:val="FF0000"/>
        </w:rPr>
        <w:t xml:space="preserve">condition class </w:t>
      </w:r>
      <w:r w:rsidR="00A03DC9" w:rsidRPr="00773221">
        <w:rPr>
          <w:rFonts w:eastAsia="Calibri" w:cs="Times New Roman"/>
          <w:i/>
          <w:color w:val="FF0000"/>
        </w:rPr>
        <w:t>mapping by</w:t>
      </w:r>
      <w:r w:rsidR="004E4706" w:rsidRPr="00773221">
        <w:rPr>
          <w:rFonts w:eastAsia="Calibri" w:cs="Times New Roman"/>
          <w:i/>
          <w:color w:val="FF0000"/>
        </w:rPr>
        <w:t xml:space="preserve"> the </w:t>
      </w:r>
      <w:hyperlink r:id="rId19" w:history="1">
        <w:r w:rsidR="00F0135E" w:rsidRPr="00F0135E">
          <w:rPr>
            <w:rStyle w:val="Hyperlink"/>
            <w:rFonts w:eastAsia="Calibri" w:cs="Times New Roman"/>
            <w:i/>
          </w:rPr>
          <w:t>Ecosystem Restoration Program</w:t>
        </w:r>
      </w:hyperlink>
      <w:r w:rsidRPr="006C15C7">
        <w:rPr>
          <w:rFonts w:eastAsia="Calibri" w:cs="Times New Roman"/>
          <w:i/>
        </w:rPr>
        <w:t xml:space="preserve"> </w:t>
      </w:r>
      <w:r w:rsidR="008B44EA" w:rsidRPr="00A01A46">
        <w:rPr>
          <w:rFonts w:eastAsia="Calibri" w:cs="Times New Roman"/>
          <w:i/>
          <w:color w:val="FF0000"/>
        </w:rPr>
        <w:t xml:space="preserve">and </w:t>
      </w:r>
      <w:r w:rsidRPr="00773221">
        <w:rPr>
          <w:rFonts w:eastAsia="Calibri" w:cs="Times New Roman"/>
          <w:i/>
          <w:color w:val="FF0000"/>
        </w:rPr>
        <w:t>m</w:t>
      </w:r>
      <w:r w:rsidR="004E4706" w:rsidRPr="00773221">
        <w:rPr>
          <w:rFonts w:eastAsia="Calibri" w:cs="Times New Roman"/>
          <w:i/>
          <w:color w:val="FF0000"/>
        </w:rPr>
        <w:t>ay be available</w:t>
      </w:r>
      <w:r w:rsidRPr="00773221">
        <w:rPr>
          <w:rFonts w:eastAsia="Calibri" w:cs="Times New Roman"/>
          <w:i/>
          <w:color w:val="FF0000"/>
        </w:rPr>
        <w:t xml:space="preserve">.  </w:t>
      </w:r>
      <w:r w:rsidR="0058650C" w:rsidRPr="00773221">
        <w:rPr>
          <w:rFonts w:eastAsia="Calibri" w:cs="Times New Roman"/>
          <w:i/>
          <w:color w:val="FF0000"/>
        </w:rPr>
        <w:t xml:space="preserve">Describe forest health </w:t>
      </w:r>
      <w:r w:rsidR="003077F8" w:rsidRPr="00773221">
        <w:rPr>
          <w:rFonts w:eastAsia="Calibri" w:cs="Times New Roman"/>
          <w:i/>
          <w:color w:val="FF0000"/>
        </w:rPr>
        <w:t>issues</w:t>
      </w:r>
      <w:r w:rsidR="003077F8">
        <w:rPr>
          <w:rFonts w:eastAsia="Calibri" w:cs="Times New Roman"/>
          <w:i/>
          <w:color w:val="FF0000"/>
        </w:rPr>
        <w:t xml:space="preserve"> </w:t>
      </w:r>
      <w:r w:rsidR="003077F8" w:rsidRPr="00773221">
        <w:rPr>
          <w:rFonts w:eastAsia="Calibri" w:cs="Times New Roman"/>
          <w:i/>
          <w:color w:val="FF0000"/>
        </w:rPr>
        <w:t>(</w:t>
      </w:r>
      <w:r w:rsidR="00D71613" w:rsidRPr="00773221">
        <w:rPr>
          <w:rFonts w:eastAsia="Calibri" w:cs="Times New Roman"/>
          <w:i/>
          <w:color w:val="FF0000"/>
        </w:rPr>
        <w:t>insects and disease</w:t>
      </w:r>
      <w:r w:rsidR="009C0B86" w:rsidRPr="00773221">
        <w:rPr>
          <w:rFonts w:eastAsia="Calibri" w:cs="Times New Roman"/>
          <w:i/>
          <w:color w:val="FF0000"/>
        </w:rPr>
        <w:t xml:space="preserve">) </w:t>
      </w:r>
      <w:r w:rsidR="0058650C" w:rsidRPr="00773221">
        <w:rPr>
          <w:rFonts w:eastAsia="Calibri" w:cs="Times New Roman"/>
          <w:i/>
          <w:color w:val="FF0000"/>
        </w:rPr>
        <w:t xml:space="preserve">that are present and have contributed to changes in the fire regime and forest attributes. </w:t>
      </w:r>
      <w:r w:rsidRPr="00773221">
        <w:rPr>
          <w:rFonts w:eastAsia="Calibri" w:cs="Times New Roman"/>
          <w:i/>
          <w:color w:val="FF0000"/>
        </w:rPr>
        <w:t>Describe human development (e.g. land clearing and forest harvesting, grazing</w:t>
      </w:r>
      <w:r w:rsidR="008B44EA">
        <w:rPr>
          <w:rFonts w:eastAsia="Calibri" w:cs="Times New Roman"/>
          <w:i/>
          <w:color w:val="FF0000"/>
        </w:rPr>
        <w:t xml:space="preserve">, ecosystem restoration, fuel treatments) and </w:t>
      </w:r>
      <w:r w:rsidR="008B44EA" w:rsidRPr="00773221">
        <w:rPr>
          <w:rFonts w:eastAsia="Calibri" w:cs="Times New Roman"/>
          <w:i/>
          <w:color w:val="FF0000"/>
        </w:rPr>
        <w:t>natural</w:t>
      </w:r>
      <w:r w:rsidRPr="00773221">
        <w:rPr>
          <w:rFonts w:eastAsia="Calibri" w:cs="Times New Roman"/>
          <w:i/>
          <w:color w:val="FF0000"/>
        </w:rPr>
        <w:t xml:space="preserve"> events that have altered the fuel hazard around the community. </w:t>
      </w:r>
      <w:r w:rsidR="00A01A46">
        <w:rPr>
          <w:rFonts w:eastAsia="Calibri" w:cs="Times New Roman"/>
          <w:i/>
          <w:color w:val="FF0000"/>
        </w:rPr>
        <w:t xml:space="preserve"> </w:t>
      </w:r>
      <w:r w:rsidRPr="00773221">
        <w:rPr>
          <w:rFonts w:eastAsia="Calibri" w:cs="Times New Roman"/>
          <w:i/>
          <w:color w:val="FF0000"/>
        </w:rPr>
        <w:t>Describe the implications regarding wildfire behaviour that may result</w:t>
      </w:r>
      <w:r w:rsidRPr="00773221">
        <w:rPr>
          <w:i/>
          <w:color w:val="FF0000"/>
        </w:rPr>
        <w:t xml:space="preserve"> from all </w:t>
      </w:r>
      <w:r w:rsidR="00A01A46">
        <w:rPr>
          <w:i/>
          <w:color w:val="FF0000"/>
        </w:rPr>
        <w:t xml:space="preserve">of the </w:t>
      </w:r>
      <w:r w:rsidRPr="00773221">
        <w:rPr>
          <w:i/>
          <w:color w:val="FF0000"/>
        </w:rPr>
        <w:t>factors described above.</w:t>
      </w:r>
    </w:p>
    <w:p w:rsidR="00CF0D87" w:rsidRDefault="000A389F" w:rsidP="00CF0D87">
      <w:pPr>
        <w:pStyle w:val="Heading3"/>
        <w:rPr>
          <w:rFonts w:eastAsia="Calibri"/>
        </w:rPr>
      </w:pPr>
      <w:bookmarkStart w:id="51" w:name="_Toc466377701"/>
      <w:r>
        <w:rPr>
          <w:rFonts w:eastAsia="Calibri"/>
        </w:rPr>
        <w:t xml:space="preserve">4.1.2 </w:t>
      </w:r>
      <w:r w:rsidR="00CF0D87">
        <w:rPr>
          <w:rFonts w:eastAsia="Calibri"/>
        </w:rPr>
        <w:t xml:space="preserve">Fire </w:t>
      </w:r>
      <w:r w:rsidR="00E46773">
        <w:rPr>
          <w:rFonts w:eastAsia="Calibri"/>
        </w:rPr>
        <w:t>Weather Rating</w:t>
      </w:r>
      <w:bookmarkEnd w:id="51"/>
      <w:r w:rsidR="00E46773">
        <w:rPr>
          <w:rFonts w:eastAsia="Calibri"/>
        </w:rPr>
        <w:t xml:space="preserve"> </w:t>
      </w:r>
    </w:p>
    <w:p w:rsidR="00C52059" w:rsidRPr="00773221" w:rsidRDefault="00CF0D87" w:rsidP="00CF0D87">
      <w:pPr>
        <w:rPr>
          <w:rFonts w:eastAsia="Calibri" w:cs="Times New Roman"/>
          <w:i/>
          <w:color w:val="FF0000"/>
        </w:rPr>
      </w:pPr>
      <w:r w:rsidRPr="00773221">
        <w:rPr>
          <w:rFonts w:eastAsia="Calibri" w:cs="Times New Roman"/>
          <w:i/>
          <w:color w:val="FF0000"/>
        </w:rPr>
        <w:t xml:space="preserve">Wildfire threat exposure </w:t>
      </w:r>
      <w:r w:rsidR="00E46773" w:rsidRPr="00773221">
        <w:rPr>
          <w:rFonts w:eastAsia="Calibri" w:cs="Times New Roman"/>
          <w:i/>
          <w:color w:val="FF0000"/>
        </w:rPr>
        <w:t xml:space="preserve">to the community </w:t>
      </w:r>
      <w:r w:rsidRPr="00773221">
        <w:rPr>
          <w:rFonts w:eastAsia="Calibri" w:cs="Times New Roman"/>
          <w:i/>
          <w:color w:val="FF0000"/>
        </w:rPr>
        <w:t>will vary throughout the fire season based on the fuels present, the moisture content of fuel</w:t>
      </w:r>
      <w:r w:rsidR="00E46773" w:rsidRPr="00773221">
        <w:rPr>
          <w:rFonts w:eastAsia="Calibri" w:cs="Times New Roman"/>
          <w:i/>
          <w:color w:val="FF0000"/>
        </w:rPr>
        <w:t>s, and fire weather conditions. Consequences of a threat may be</w:t>
      </w:r>
      <w:r w:rsidRPr="00773221">
        <w:rPr>
          <w:rFonts w:eastAsia="Calibri" w:cs="Times New Roman"/>
          <w:i/>
          <w:color w:val="FF0000"/>
        </w:rPr>
        <w:t xml:space="preserve"> realized when an ignition occurs </w:t>
      </w:r>
      <w:r w:rsidR="00E46773" w:rsidRPr="00773221">
        <w:rPr>
          <w:rFonts w:eastAsia="Calibri" w:cs="Times New Roman"/>
          <w:i/>
          <w:color w:val="FF0000"/>
        </w:rPr>
        <w:t>during high or extreme wildfire conditions</w:t>
      </w:r>
      <w:r w:rsidR="00A01A46">
        <w:rPr>
          <w:rFonts w:eastAsia="Calibri" w:cs="Times New Roman"/>
          <w:i/>
          <w:color w:val="FF0000"/>
        </w:rPr>
        <w:t>,</w:t>
      </w:r>
      <w:r w:rsidR="00E46773" w:rsidRPr="00773221">
        <w:rPr>
          <w:rFonts w:eastAsia="Calibri" w:cs="Times New Roman"/>
          <w:i/>
          <w:color w:val="FF0000"/>
        </w:rPr>
        <w:t xml:space="preserve"> as represented by Fire Danger Rating.</w:t>
      </w:r>
      <w:r w:rsidRPr="00773221">
        <w:rPr>
          <w:rFonts w:eastAsia="Calibri" w:cs="Times New Roman"/>
          <w:i/>
          <w:color w:val="FF0000"/>
        </w:rPr>
        <w:t xml:space="preserve">  A general indication of the likelihood </w:t>
      </w:r>
      <w:r w:rsidR="00E46773" w:rsidRPr="00773221">
        <w:rPr>
          <w:rFonts w:eastAsia="Calibri" w:cs="Times New Roman"/>
          <w:i/>
          <w:color w:val="FF0000"/>
        </w:rPr>
        <w:t xml:space="preserve">of high fire threat to the community can be </w:t>
      </w:r>
      <w:r w:rsidR="00E46773" w:rsidRPr="00773221">
        <w:rPr>
          <w:rFonts w:eastAsia="Calibri" w:cs="Times New Roman"/>
          <w:i/>
          <w:color w:val="FF0000"/>
        </w:rPr>
        <w:lastRenderedPageBreak/>
        <w:t>assessed by</w:t>
      </w:r>
      <w:r w:rsidRPr="00773221">
        <w:rPr>
          <w:rFonts w:eastAsia="Calibri" w:cs="Times New Roman"/>
          <w:i/>
          <w:color w:val="FF0000"/>
        </w:rPr>
        <w:t xml:space="preserve"> reviewing the level and frequency of </w:t>
      </w:r>
      <w:r w:rsidR="00E46773" w:rsidRPr="00773221">
        <w:rPr>
          <w:rFonts w:eastAsia="Calibri" w:cs="Times New Roman"/>
          <w:i/>
          <w:color w:val="FF0000"/>
        </w:rPr>
        <w:t xml:space="preserve">high </w:t>
      </w:r>
      <w:r w:rsidR="00C52059" w:rsidRPr="00773221">
        <w:rPr>
          <w:rFonts w:eastAsia="Calibri" w:cs="Times New Roman"/>
          <w:i/>
          <w:color w:val="FF0000"/>
        </w:rPr>
        <w:t xml:space="preserve">and </w:t>
      </w:r>
      <w:r w:rsidR="00E46773" w:rsidRPr="00773221">
        <w:rPr>
          <w:rFonts w:eastAsia="Calibri" w:cs="Times New Roman"/>
          <w:i/>
          <w:color w:val="FF0000"/>
        </w:rPr>
        <w:t xml:space="preserve">extreme </w:t>
      </w:r>
      <w:r w:rsidRPr="00773221">
        <w:rPr>
          <w:rFonts w:eastAsia="Calibri" w:cs="Times New Roman"/>
          <w:i/>
          <w:color w:val="FF0000"/>
        </w:rPr>
        <w:t>fire danger</w:t>
      </w:r>
      <w:r w:rsidR="00C52059" w:rsidRPr="00773221">
        <w:rPr>
          <w:rFonts w:eastAsia="Calibri" w:cs="Times New Roman"/>
          <w:i/>
          <w:color w:val="FF0000"/>
        </w:rPr>
        <w:t xml:space="preserve"> ratings typically</w:t>
      </w:r>
      <w:r w:rsidRPr="00773221">
        <w:rPr>
          <w:rFonts w:eastAsia="Calibri" w:cs="Times New Roman"/>
          <w:i/>
          <w:color w:val="FF0000"/>
        </w:rPr>
        <w:t xml:space="preserve"> experienced in the local area </w:t>
      </w:r>
      <w:r w:rsidR="00E46773" w:rsidRPr="00773221">
        <w:rPr>
          <w:rFonts w:eastAsia="Calibri" w:cs="Times New Roman"/>
          <w:i/>
          <w:color w:val="FF0000"/>
        </w:rPr>
        <w:t xml:space="preserve">during the fire season. </w:t>
      </w:r>
    </w:p>
    <w:p w:rsidR="00CF0D87" w:rsidRPr="000A389F" w:rsidRDefault="00773221" w:rsidP="000A389F">
      <w:pPr>
        <w:jc w:val="center"/>
        <w:rPr>
          <w:rFonts w:eastAsia="Calibri" w:cs="Times New Roman"/>
          <w:i/>
        </w:rPr>
      </w:pPr>
      <w:r w:rsidRPr="00773221">
        <w:rPr>
          <w:rFonts w:eastAsia="Calibri" w:cs="Times New Roman"/>
          <w:i/>
          <w:color w:val="FF0000"/>
          <w:bdr w:val="single" w:sz="4" w:space="0" w:color="auto"/>
        </w:rPr>
        <w:t>Refer to</w:t>
      </w:r>
      <w:r>
        <w:rPr>
          <w:rFonts w:eastAsia="Calibri" w:cs="Times New Roman"/>
          <w:i/>
          <w:bdr w:val="single" w:sz="4" w:space="0" w:color="auto"/>
        </w:rPr>
        <w:t>:</w:t>
      </w:r>
      <w:r w:rsidR="00150437" w:rsidRPr="00150437">
        <w:rPr>
          <w:rFonts w:eastAsia="Calibri" w:cs="Times New Roman"/>
          <w:i/>
          <w:bdr w:val="single" w:sz="4" w:space="0" w:color="auto"/>
        </w:rPr>
        <w:t xml:space="preserve"> (Requires </w:t>
      </w:r>
      <w:r w:rsidR="001146B0">
        <w:rPr>
          <w:rFonts w:eastAsia="Calibri" w:cs="Times New Roman"/>
          <w:i/>
          <w:bdr w:val="single" w:sz="4" w:space="0" w:color="auto"/>
        </w:rPr>
        <w:t>BCEID</w:t>
      </w:r>
      <w:r w:rsidR="00150437">
        <w:rPr>
          <w:rFonts w:eastAsia="Calibri" w:cs="Times New Roman"/>
          <w:i/>
          <w:bdr w:val="single" w:sz="4" w:space="0" w:color="auto"/>
        </w:rPr>
        <w:t>)</w:t>
      </w:r>
      <w:r w:rsidR="00CF0D87" w:rsidRPr="00150437">
        <w:rPr>
          <w:rFonts w:eastAsia="Calibri" w:cs="Times New Roman"/>
          <w:i/>
          <w:bdr w:val="single" w:sz="4" w:space="0" w:color="auto"/>
        </w:rPr>
        <w:t xml:space="preserve">: </w:t>
      </w:r>
      <w:hyperlink r:id="rId20" w:history="1">
        <w:r w:rsidR="00DE30E9" w:rsidRPr="00747AE5">
          <w:rPr>
            <w:rStyle w:val="Hyperlink"/>
            <w:rFonts w:eastAsia="Calibri" w:cs="Times New Roman"/>
            <w:i/>
            <w:bdr w:val="single" w:sz="4" w:space="0" w:color="auto"/>
          </w:rPr>
          <w:t>https://bcfireweatherp1.nrs.gov.bc.ca/Scripts/Public/Common/Report.asp?Report=WxHistory   Contact</w:t>
        </w:r>
      </w:hyperlink>
      <w:r w:rsidR="00F5506D">
        <w:rPr>
          <w:rStyle w:val="Hyperlink"/>
          <w:rFonts w:eastAsia="Calibri" w:cs="Times New Roman"/>
          <w:i/>
          <w:color w:val="auto"/>
          <w:bdr w:val="single" w:sz="4" w:space="0" w:color="auto"/>
        </w:rPr>
        <w:t xml:space="preserve"> BCWS</w:t>
      </w:r>
      <w:r w:rsidR="00DE30E9">
        <w:rPr>
          <w:rStyle w:val="Hyperlink"/>
          <w:rFonts w:eastAsia="Calibri" w:cs="Times New Roman"/>
          <w:i/>
          <w:color w:val="auto"/>
          <w:bdr w:val="single" w:sz="4" w:space="0" w:color="auto"/>
        </w:rPr>
        <w:t>Prevention@gov.bc.ca</w:t>
      </w:r>
    </w:p>
    <w:p w:rsidR="00CF0D87" w:rsidRPr="00773221" w:rsidRDefault="00C52059" w:rsidP="006C15C7">
      <w:pPr>
        <w:rPr>
          <w:rFonts w:eastAsia="Calibri" w:cs="Times New Roman"/>
          <w:i/>
          <w:color w:val="FF0000"/>
          <w:lang w:val="en"/>
        </w:rPr>
      </w:pPr>
      <w:r w:rsidRPr="00773221">
        <w:rPr>
          <w:rFonts w:eastAsia="Calibri" w:cs="Times New Roman"/>
          <w:i/>
          <w:color w:val="FF0000"/>
        </w:rPr>
        <w:t xml:space="preserve">State the average number of extreme fire danger days per year and the average number of high fire danger days per year from information in the BCWS Wx report for representative weather station(s) near the community. </w:t>
      </w:r>
      <w:r w:rsidR="00CF0D87" w:rsidRPr="00773221">
        <w:rPr>
          <w:rFonts w:eastAsia="Calibri" w:cs="Times New Roman"/>
          <w:i/>
          <w:color w:val="FF0000"/>
        </w:rPr>
        <w:t xml:space="preserve">Discuss the implications to the community in regards </w:t>
      </w:r>
      <w:r w:rsidR="00687BAD" w:rsidRPr="00773221">
        <w:rPr>
          <w:rFonts w:eastAsia="Calibri" w:cs="Times New Roman"/>
          <w:i/>
          <w:color w:val="FF0000"/>
        </w:rPr>
        <w:t xml:space="preserve">to </w:t>
      </w:r>
      <w:r w:rsidR="006F5E8E">
        <w:rPr>
          <w:rFonts w:eastAsia="Calibri" w:cs="Times New Roman"/>
          <w:i/>
          <w:color w:val="FF0000"/>
        </w:rPr>
        <w:t xml:space="preserve">wildfire threat </w:t>
      </w:r>
      <w:r w:rsidR="00687BAD" w:rsidRPr="00773221">
        <w:rPr>
          <w:rFonts w:eastAsia="Calibri" w:cs="Times New Roman"/>
          <w:i/>
          <w:color w:val="FF0000"/>
        </w:rPr>
        <w:t>related to the local fire history, climatology, and fuel conditions around the community.</w:t>
      </w:r>
    </w:p>
    <w:p w:rsidR="00150437" w:rsidRPr="00150437" w:rsidRDefault="000A389F" w:rsidP="00150437">
      <w:pPr>
        <w:pStyle w:val="Heading3"/>
      </w:pPr>
      <w:bookmarkStart w:id="52" w:name="_Toc466377702"/>
      <w:r>
        <w:t>4.1.3 Climate Change</w:t>
      </w:r>
      <w:bookmarkEnd w:id="52"/>
    </w:p>
    <w:p w:rsidR="006C15C7" w:rsidRPr="00773221" w:rsidRDefault="006C15C7" w:rsidP="006C15C7">
      <w:pPr>
        <w:rPr>
          <w:rFonts w:eastAsia="Calibri" w:cs="Times New Roman"/>
          <w:i/>
          <w:color w:val="FF0000"/>
        </w:rPr>
      </w:pPr>
      <w:r w:rsidRPr="00773221">
        <w:rPr>
          <w:rFonts w:eastAsia="Calibri" w:cs="Times New Roman"/>
          <w:i/>
          <w:color w:val="FF0000"/>
        </w:rPr>
        <w:t>Climate change projections point to a warmer and drier environment and shifts in vegetation</w:t>
      </w:r>
      <w:r w:rsidR="006F5E8E">
        <w:rPr>
          <w:rFonts w:eastAsia="Calibri" w:cs="Times New Roman"/>
          <w:i/>
          <w:color w:val="FF0000"/>
        </w:rPr>
        <w:t xml:space="preserve"> with the following implications </w:t>
      </w:r>
      <w:r w:rsidR="006F5E8E" w:rsidRPr="00773221">
        <w:rPr>
          <w:rFonts w:eastAsia="Calibri" w:cs="Times New Roman"/>
          <w:i/>
          <w:color w:val="FF0000"/>
        </w:rPr>
        <w:t>in</w:t>
      </w:r>
      <w:r w:rsidR="000A389F" w:rsidRPr="00773221">
        <w:rPr>
          <w:rFonts w:eastAsia="Calibri" w:cs="Times New Roman"/>
          <w:i/>
          <w:color w:val="FF0000"/>
        </w:rPr>
        <w:t xml:space="preserve"> some areas of the province:</w:t>
      </w:r>
    </w:p>
    <w:p w:rsidR="006C15C7" w:rsidRPr="00773221" w:rsidRDefault="006C15C7" w:rsidP="006C15C7">
      <w:pPr>
        <w:numPr>
          <w:ilvl w:val="0"/>
          <w:numId w:val="18"/>
        </w:numPr>
        <w:rPr>
          <w:rFonts w:eastAsia="Calibri" w:cs="Times New Roman"/>
          <w:i/>
          <w:color w:val="FF0000"/>
        </w:rPr>
      </w:pPr>
      <w:r w:rsidRPr="00773221">
        <w:rPr>
          <w:rFonts w:eastAsia="Calibri" w:cs="Times New Roman"/>
          <w:i/>
          <w:color w:val="FF0000"/>
        </w:rPr>
        <w:t>Increased disturban</w:t>
      </w:r>
      <w:r w:rsidR="00A01A46">
        <w:rPr>
          <w:rFonts w:eastAsia="Calibri" w:cs="Times New Roman"/>
          <w:i/>
          <w:color w:val="FF0000"/>
        </w:rPr>
        <w:t>ces due to insects and disease</w:t>
      </w:r>
    </w:p>
    <w:p w:rsidR="006C15C7" w:rsidRPr="00773221" w:rsidRDefault="006F5E8E" w:rsidP="006C15C7">
      <w:pPr>
        <w:numPr>
          <w:ilvl w:val="0"/>
          <w:numId w:val="18"/>
        </w:numPr>
        <w:rPr>
          <w:rFonts w:eastAsia="Calibri" w:cs="Times New Roman"/>
          <w:i/>
          <w:color w:val="FF0000"/>
        </w:rPr>
      </w:pPr>
      <w:r>
        <w:rPr>
          <w:rFonts w:eastAsia="Calibri" w:cs="Times New Roman"/>
          <w:i/>
          <w:color w:val="FF0000"/>
        </w:rPr>
        <w:t xml:space="preserve">Shifts in vegetation. </w:t>
      </w:r>
      <w:r w:rsidR="006C15C7" w:rsidRPr="00773221">
        <w:rPr>
          <w:rFonts w:eastAsia="Calibri" w:cs="Times New Roman"/>
          <w:i/>
          <w:color w:val="FF0000"/>
        </w:rPr>
        <w:t>Potential ranges of species will move nor</w:t>
      </w:r>
      <w:r w:rsidR="00A01A46">
        <w:rPr>
          <w:rFonts w:eastAsia="Calibri" w:cs="Times New Roman"/>
          <w:i/>
          <w:color w:val="FF0000"/>
        </w:rPr>
        <w:t>thward and upward in elevation</w:t>
      </w:r>
    </w:p>
    <w:p w:rsidR="006C15C7" w:rsidRPr="00773221" w:rsidRDefault="00A01A46" w:rsidP="006C15C7">
      <w:pPr>
        <w:numPr>
          <w:ilvl w:val="0"/>
          <w:numId w:val="18"/>
        </w:numPr>
        <w:rPr>
          <w:rFonts w:eastAsia="Calibri" w:cs="Times New Roman"/>
          <w:i/>
          <w:color w:val="FF0000"/>
        </w:rPr>
      </w:pPr>
      <w:r>
        <w:rPr>
          <w:rFonts w:eastAsia="Calibri" w:cs="Times New Roman"/>
          <w:i/>
          <w:color w:val="FF0000"/>
        </w:rPr>
        <w:t>Increased forest fire frequency</w:t>
      </w:r>
    </w:p>
    <w:p w:rsidR="006C15C7" w:rsidRPr="00773221" w:rsidRDefault="006C15C7" w:rsidP="006C15C7">
      <w:pPr>
        <w:numPr>
          <w:ilvl w:val="0"/>
          <w:numId w:val="18"/>
        </w:numPr>
        <w:rPr>
          <w:rFonts w:eastAsia="Calibri" w:cs="Times New Roman"/>
          <w:i/>
          <w:color w:val="FF0000"/>
        </w:rPr>
      </w:pPr>
      <w:r w:rsidRPr="00773221">
        <w:rPr>
          <w:rFonts w:eastAsia="Calibri" w:cs="Times New Roman"/>
          <w:i/>
          <w:color w:val="FF0000"/>
        </w:rPr>
        <w:t>Longer and more intense wildfire seasons</w:t>
      </w:r>
    </w:p>
    <w:p w:rsidR="002D7CC7" w:rsidRPr="00773221" w:rsidRDefault="002D7CC7" w:rsidP="006C15C7">
      <w:pPr>
        <w:numPr>
          <w:ilvl w:val="0"/>
          <w:numId w:val="18"/>
        </w:numPr>
        <w:rPr>
          <w:rFonts w:eastAsia="Calibri" w:cs="Times New Roman"/>
          <w:i/>
          <w:color w:val="FF0000"/>
        </w:rPr>
      </w:pPr>
      <w:r w:rsidRPr="00773221">
        <w:rPr>
          <w:rFonts w:eastAsia="Calibri" w:cs="Times New Roman"/>
          <w:i/>
          <w:color w:val="FF0000"/>
        </w:rPr>
        <w:t>Increased number of high and extreme fire danger days for an average year</w:t>
      </w:r>
    </w:p>
    <w:p w:rsidR="00D54D41" w:rsidRDefault="006C15C7" w:rsidP="00D54D41">
      <w:pPr>
        <w:rPr>
          <w:rStyle w:val="Hyperlink"/>
          <w:rFonts w:eastAsia="Calibri" w:cs="Times New Roman"/>
          <w:i/>
        </w:rPr>
      </w:pPr>
      <w:r w:rsidRPr="00773221">
        <w:rPr>
          <w:rFonts w:eastAsia="Calibri" w:cs="Times New Roman"/>
          <w:i/>
          <w:color w:val="FF0000"/>
        </w:rPr>
        <w:t xml:space="preserve">As a result, </w:t>
      </w:r>
      <w:r w:rsidR="006F5E8E">
        <w:rPr>
          <w:rFonts w:eastAsia="Calibri" w:cs="Times New Roman"/>
          <w:i/>
          <w:color w:val="FF0000"/>
        </w:rPr>
        <w:t xml:space="preserve">some </w:t>
      </w:r>
      <w:r w:rsidR="006F5E8E" w:rsidRPr="00773221">
        <w:rPr>
          <w:rFonts w:eastAsia="Calibri" w:cs="Times New Roman"/>
          <w:i/>
          <w:color w:val="FF0000"/>
        </w:rPr>
        <w:t>existing forests</w:t>
      </w:r>
      <w:r w:rsidRPr="00773221">
        <w:rPr>
          <w:rFonts w:eastAsia="Calibri" w:cs="Times New Roman"/>
          <w:i/>
          <w:color w:val="FF0000"/>
        </w:rPr>
        <w:t xml:space="preserve"> have an</w:t>
      </w:r>
      <w:r w:rsidR="006F5E8E">
        <w:rPr>
          <w:rFonts w:eastAsia="Calibri" w:cs="Times New Roman"/>
          <w:i/>
          <w:color w:val="FF0000"/>
        </w:rPr>
        <w:t xml:space="preserve"> increased probability of more frequent, i</w:t>
      </w:r>
      <w:r w:rsidRPr="00773221">
        <w:rPr>
          <w:rFonts w:eastAsia="Calibri" w:cs="Times New Roman"/>
          <w:i/>
          <w:color w:val="FF0000"/>
        </w:rPr>
        <w:t xml:space="preserve">ntense and more difficult to control wildfires that are likely to result in increased tree mortality, detrimental impacts to soils and hydrology, and increased threat to the community and interface areas. </w:t>
      </w:r>
      <w:r w:rsidR="006F5E8E">
        <w:rPr>
          <w:color w:val="FF0000"/>
        </w:rPr>
        <w:t xml:space="preserve"> </w:t>
      </w:r>
      <w:r w:rsidR="00D54D41" w:rsidRPr="00773221">
        <w:rPr>
          <w:rFonts w:eastAsia="Calibri" w:cs="Times New Roman"/>
          <w:i/>
          <w:color w:val="FF0000"/>
        </w:rPr>
        <w:t>Describe relevant</w:t>
      </w:r>
      <w:r w:rsidR="00D54D41">
        <w:rPr>
          <w:rFonts w:eastAsia="Calibri" w:cs="Times New Roman"/>
          <w:i/>
          <w:color w:val="FF0000"/>
        </w:rPr>
        <w:t xml:space="preserve"> </w:t>
      </w:r>
      <w:r w:rsidR="00D54D41" w:rsidRPr="00773221">
        <w:rPr>
          <w:rFonts w:eastAsia="Calibri" w:cs="Times New Roman"/>
          <w:i/>
          <w:color w:val="FF0000"/>
        </w:rPr>
        <w:t>potential cl</w:t>
      </w:r>
      <w:r w:rsidR="006F5E8E">
        <w:rPr>
          <w:rFonts w:eastAsia="Calibri" w:cs="Times New Roman"/>
          <w:i/>
          <w:color w:val="FF0000"/>
        </w:rPr>
        <w:t>imat</w:t>
      </w:r>
      <w:r w:rsidR="00A01A46">
        <w:rPr>
          <w:rFonts w:eastAsia="Calibri" w:cs="Times New Roman"/>
          <w:i/>
          <w:color w:val="FF0000"/>
        </w:rPr>
        <w:t>e change impacts that are applica</w:t>
      </w:r>
      <w:r w:rsidR="006F5E8E">
        <w:rPr>
          <w:rFonts w:eastAsia="Calibri" w:cs="Times New Roman"/>
          <w:i/>
          <w:color w:val="FF0000"/>
        </w:rPr>
        <w:t>b</w:t>
      </w:r>
      <w:r w:rsidR="00A01A46">
        <w:rPr>
          <w:rFonts w:eastAsia="Calibri" w:cs="Times New Roman"/>
          <w:i/>
          <w:color w:val="FF0000"/>
        </w:rPr>
        <w:t>l</w:t>
      </w:r>
      <w:r w:rsidR="006F5E8E">
        <w:rPr>
          <w:rFonts w:eastAsia="Calibri" w:cs="Times New Roman"/>
          <w:i/>
          <w:color w:val="FF0000"/>
        </w:rPr>
        <w:t>e to the community f</w:t>
      </w:r>
      <w:r w:rsidR="00A01A46">
        <w:rPr>
          <w:rFonts w:eastAsia="Calibri" w:cs="Times New Roman"/>
          <w:i/>
          <w:color w:val="FF0000"/>
        </w:rPr>
        <w:t>r</w:t>
      </w:r>
      <w:r w:rsidR="006F5E8E">
        <w:rPr>
          <w:rFonts w:eastAsia="Calibri" w:cs="Times New Roman"/>
          <w:i/>
          <w:color w:val="FF0000"/>
        </w:rPr>
        <w:t xml:space="preserve">om local or provincial level information. </w:t>
      </w:r>
      <w:r w:rsidR="00D54D41">
        <w:rPr>
          <w:rFonts w:eastAsia="Calibri" w:cs="Times New Roman"/>
          <w:i/>
          <w:color w:val="FF0000"/>
        </w:rPr>
        <w:t xml:space="preserve"> The </w:t>
      </w:r>
      <w:r w:rsidR="00D54D41" w:rsidRPr="00773221">
        <w:rPr>
          <w:rFonts w:eastAsia="Calibri" w:cs="Times New Roman"/>
          <w:i/>
          <w:color w:val="FF0000"/>
        </w:rPr>
        <w:t>following sources</w:t>
      </w:r>
      <w:r w:rsidR="00EF2004">
        <w:rPr>
          <w:rFonts w:eastAsia="Calibri" w:cs="Times New Roman"/>
          <w:i/>
          <w:color w:val="FF0000"/>
        </w:rPr>
        <w:t xml:space="preserve"> are</w:t>
      </w:r>
      <w:r w:rsidR="00D54D41">
        <w:rPr>
          <w:rFonts w:eastAsia="Calibri" w:cs="Times New Roman"/>
          <w:i/>
          <w:color w:val="FF0000"/>
        </w:rPr>
        <w:t xml:space="preserve"> available</w:t>
      </w:r>
      <w:r w:rsidR="00D54D41" w:rsidRPr="006C15C7">
        <w:rPr>
          <w:rFonts w:eastAsia="Calibri" w:cs="Times New Roman"/>
          <w:i/>
        </w:rPr>
        <w:t xml:space="preserve">: </w:t>
      </w:r>
      <w:hyperlink r:id="rId21" w:history="1">
        <w:r w:rsidR="00D54D41" w:rsidRPr="006C15C7">
          <w:rPr>
            <w:rStyle w:val="Hyperlink"/>
            <w:rFonts w:eastAsia="Calibri" w:cs="Times New Roman"/>
            <w:i/>
          </w:rPr>
          <w:t>Climate Change Adaptation</w:t>
        </w:r>
      </w:hyperlink>
      <w:r w:rsidR="00D54D41" w:rsidRPr="006C15C7">
        <w:rPr>
          <w:rFonts w:eastAsia="Calibri" w:cs="Times New Roman"/>
          <w:i/>
        </w:rPr>
        <w:t xml:space="preserve"> </w:t>
      </w:r>
      <w:r w:rsidR="00D54D41" w:rsidRPr="00773221">
        <w:rPr>
          <w:rFonts w:eastAsia="Calibri" w:cs="Times New Roman"/>
          <w:i/>
          <w:color w:val="FF0000"/>
        </w:rPr>
        <w:t xml:space="preserve">and the </w:t>
      </w:r>
      <w:hyperlink r:id="rId22" w:history="1">
        <w:r w:rsidR="00D54D41">
          <w:rPr>
            <w:rStyle w:val="Hyperlink"/>
            <w:rFonts w:eastAsia="Calibri" w:cs="Times New Roman"/>
            <w:i/>
          </w:rPr>
          <w:t xml:space="preserve">Pacific Climate Impacts Consortium. </w:t>
        </w:r>
      </w:hyperlink>
    </w:p>
    <w:p w:rsidR="006C15C7" w:rsidRPr="00773221" w:rsidRDefault="006C15C7" w:rsidP="006C15C7">
      <w:pPr>
        <w:rPr>
          <w:color w:val="FF0000"/>
        </w:rPr>
      </w:pPr>
    </w:p>
    <w:p w:rsidR="00E52D2B" w:rsidRPr="00F0135E" w:rsidRDefault="00E52D2B" w:rsidP="00E52D2B">
      <w:pPr>
        <w:rPr>
          <w:rFonts w:eastAsia="Calibri"/>
          <w:b/>
        </w:rPr>
      </w:pPr>
      <w:r w:rsidRPr="001643D1">
        <w:rPr>
          <w:rFonts w:eastAsia="Calibri"/>
          <w:b/>
        </w:rPr>
        <w:t>MAP</w:t>
      </w:r>
      <w:r>
        <w:rPr>
          <w:rFonts w:eastAsia="Calibri"/>
          <w:b/>
        </w:rPr>
        <w:t>(s)</w:t>
      </w:r>
      <w:r w:rsidRPr="001643D1">
        <w:rPr>
          <w:rFonts w:eastAsia="Calibri"/>
          <w:b/>
        </w:rPr>
        <w:t xml:space="preserve"> </w:t>
      </w:r>
      <w:r w:rsidRPr="00F0135E">
        <w:rPr>
          <w:rFonts w:eastAsia="Calibri"/>
          <w:b/>
        </w:rPr>
        <w:t>3</w:t>
      </w:r>
      <w:r w:rsidRPr="00F0135E">
        <w:rPr>
          <w:rFonts w:eastAsia="Calibri" w:cs="Times New Roman"/>
          <w:b/>
        </w:rPr>
        <w:t>: Fire Regime, Ecology and Climate Change</w:t>
      </w:r>
      <w:r>
        <w:rPr>
          <w:rFonts w:eastAsia="Calibri"/>
          <w:b/>
        </w:rPr>
        <w:t xml:space="preserve"> </w:t>
      </w:r>
    </w:p>
    <w:p w:rsidR="00E52D2B" w:rsidRPr="00E26DA1" w:rsidRDefault="00E52D2B" w:rsidP="00E52D2B">
      <w:pPr>
        <w:pStyle w:val="ListParagraph"/>
        <w:numPr>
          <w:ilvl w:val="0"/>
          <w:numId w:val="7"/>
        </w:numPr>
        <w:autoSpaceDE w:val="0"/>
        <w:autoSpaceDN w:val="0"/>
        <w:adjustRightInd w:val="0"/>
        <w:spacing w:after="62"/>
        <w:rPr>
          <w:rFonts w:cs="Times New Roman"/>
          <w:color w:val="000000"/>
        </w:rPr>
      </w:pPr>
      <w:r w:rsidRPr="00E26DA1">
        <w:rPr>
          <w:rFonts w:cs="Times New Roman"/>
          <w:color w:val="000000"/>
        </w:rPr>
        <w:t xml:space="preserve">CWPP </w:t>
      </w:r>
      <w:r>
        <w:rPr>
          <w:color w:val="000000"/>
        </w:rPr>
        <w:t xml:space="preserve">boundary </w:t>
      </w:r>
      <w:r>
        <w:rPr>
          <w:rFonts w:eastAsia="Calibri"/>
        </w:rPr>
        <w:t>with updated WUI</w:t>
      </w:r>
    </w:p>
    <w:p w:rsidR="00E52D2B" w:rsidRPr="00F0135E" w:rsidRDefault="00E52D2B" w:rsidP="00E52D2B">
      <w:pPr>
        <w:pStyle w:val="ListParagraph"/>
        <w:numPr>
          <w:ilvl w:val="0"/>
          <w:numId w:val="7"/>
        </w:numPr>
        <w:rPr>
          <w:rFonts w:eastAsia="Calibri"/>
        </w:rPr>
      </w:pPr>
      <w:r w:rsidRPr="00F0135E">
        <w:rPr>
          <w:rFonts w:eastAsia="Calibri"/>
        </w:rPr>
        <w:t>NDT TYPE</w:t>
      </w:r>
    </w:p>
    <w:p w:rsidR="00E52D2B" w:rsidRPr="00F0135E" w:rsidRDefault="00E52D2B" w:rsidP="00E52D2B">
      <w:pPr>
        <w:pStyle w:val="ListParagraph"/>
        <w:numPr>
          <w:ilvl w:val="0"/>
          <w:numId w:val="7"/>
        </w:numPr>
        <w:rPr>
          <w:rFonts w:eastAsia="Calibri"/>
        </w:rPr>
      </w:pPr>
      <w:r w:rsidRPr="00F0135E">
        <w:rPr>
          <w:rFonts w:eastAsia="Calibri"/>
        </w:rPr>
        <w:t>Forest Health (</w:t>
      </w:r>
      <w:r w:rsidR="00A01A46">
        <w:rPr>
          <w:rFonts w:eastAsia="Calibri"/>
        </w:rPr>
        <w:t xml:space="preserve">e.g. </w:t>
      </w:r>
      <w:r w:rsidRPr="00F0135E">
        <w:rPr>
          <w:rFonts w:eastAsia="Calibri"/>
        </w:rPr>
        <w:t xml:space="preserve">MPB) </w:t>
      </w:r>
    </w:p>
    <w:p w:rsidR="00E52D2B" w:rsidRPr="00F0135E" w:rsidRDefault="00E52D2B" w:rsidP="00E52D2B">
      <w:pPr>
        <w:pStyle w:val="ListParagraph"/>
        <w:numPr>
          <w:ilvl w:val="0"/>
          <w:numId w:val="7"/>
        </w:numPr>
        <w:rPr>
          <w:rFonts w:eastAsia="Calibri"/>
        </w:rPr>
      </w:pPr>
      <w:r w:rsidRPr="00F0135E">
        <w:rPr>
          <w:rFonts w:eastAsia="Calibri"/>
        </w:rPr>
        <w:t xml:space="preserve">Major harvesting patterns, completed fuel treatments or </w:t>
      </w:r>
      <w:r w:rsidR="00A01A46">
        <w:rPr>
          <w:rFonts w:eastAsia="Calibri"/>
        </w:rPr>
        <w:t>e</w:t>
      </w:r>
      <w:r w:rsidRPr="00F0135E">
        <w:rPr>
          <w:rFonts w:eastAsia="Calibri"/>
        </w:rPr>
        <w:t xml:space="preserve">cological </w:t>
      </w:r>
      <w:r w:rsidR="00A01A46">
        <w:rPr>
          <w:rFonts w:eastAsia="Calibri"/>
        </w:rPr>
        <w:t>p</w:t>
      </w:r>
      <w:r w:rsidRPr="00F0135E">
        <w:rPr>
          <w:rFonts w:eastAsia="Calibri"/>
        </w:rPr>
        <w:t xml:space="preserve">rojects </w:t>
      </w:r>
    </w:p>
    <w:p w:rsidR="00E52D2B" w:rsidRPr="00F0135E" w:rsidRDefault="00526EB6" w:rsidP="00E52D2B">
      <w:pPr>
        <w:pStyle w:val="ListParagraph"/>
        <w:numPr>
          <w:ilvl w:val="0"/>
          <w:numId w:val="7"/>
        </w:numPr>
        <w:rPr>
          <w:rFonts w:eastAsia="Calibri"/>
        </w:rPr>
      </w:pPr>
      <w:r>
        <w:rPr>
          <w:rFonts w:eastAsia="Calibri"/>
        </w:rPr>
        <w:t xml:space="preserve">Historical </w:t>
      </w:r>
      <w:r w:rsidR="00E52D2B" w:rsidRPr="00F0135E">
        <w:rPr>
          <w:rFonts w:eastAsia="Calibri"/>
        </w:rPr>
        <w:t>Fire Perimeters</w:t>
      </w:r>
    </w:p>
    <w:p w:rsidR="00E52D2B" w:rsidRPr="00CB30BA" w:rsidRDefault="00E52D2B" w:rsidP="00E52D2B">
      <w:pPr>
        <w:pStyle w:val="ListParagraph"/>
        <w:numPr>
          <w:ilvl w:val="0"/>
          <w:numId w:val="7"/>
        </w:numPr>
        <w:rPr>
          <w:rFonts w:eastAsia="Calibri"/>
        </w:rPr>
      </w:pPr>
      <w:r w:rsidRPr="00F0135E">
        <w:rPr>
          <w:rFonts w:eastAsia="Calibri"/>
        </w:rPr>
        <w:t xml:space="preserve">Climate Change scenarios relevant to </w:t>
      </w:r>
      <w:r w:rsidR="000D018E">
        <w:rPr>
          <w:rFonts w:eastAsia="Calibri"/>
        </w:rPr>
        <w:t xml:space="preserve">the community </w:t>
      </w:r>
      <w:r w:rsidRPr="00F0135E">
        <w:rPr>
          <w:rFonts w:eastAsia="Calibri"/>
        </w:rPr>
        <w:t xml:space="preserve"> (Future BEC zones)  </w:t>
      </w:r>
    </w:p>
    <w:p w:rsidR="00AB7DBE" w:rsidRPr="00F241F7" w:rsidRDefault="00AB7DBE" w:rsidP="00AB7DBE">
      <w:pPr>
        <w:pStyle w:val="Heading2"/>
        <w:rPr>
          <w:rFonts w:eastAsia="Calibri" w:cs="Times New Roman"/>
          <w:sz w:val="24"/>
          <w:szCs w:val="24"/>
        </w:rPr>
      </w:pPr>
      <w:bookmarkStart w:id="53" w:name="_Toc466377703"/>
      <w:r>
        <w:t>4</w:t>
      </w:r>
      <w:r w:rsidRPr="00CB4DD1">
        <w:t xml:space="preserve">.2 </w:t>
      </w:r>
      <w:r>
        <w:t>Provincial Strategic Threat Analysis</w:t>
      </w:r>
      <w:r w:rsidRPr="00CB4DD1">
        <w:t xml:space="preserve"> </w:t>
      </w:r>
      <w:r>
        <w:t>(PSTA)</w:t>
      </w:r>
      <w:bookmarkEnd w:id="53"/>
    </w:p>
    <w:p w:rsidR="00AB7DBE" w:rsidRPr="004F4652" w:rsidRDefault="00AB7DBE" w:rsidP="00AB7DBE">
      <w:pPr>
        <w:rPr>
          <w:rFonts w:eastAsia="Calibri"/>
          <w:lang w:val="en-US"/>
        </w:rPr>
      </w:pPr>
      <w:r w:rsidRPr="004F4652">
        <w:rPr>
          <w:rFonts w:eastAsia="Calibri"/>
          <w:lang w:val="en-US"/>
        </w:rPr>
        <w:t>The intent of this sub-section is to describe fire threat ratings from the PSTA and its key inputs relevant to the community.</w:t>
      </w:r>
    </w:p>
    <w:p w:rsidR="00083ABA" w:rsidRPr="00773221" w:rsidRDefault="00083ABA" w:rsidP="00083ABA">
      <w:pPr>
        <w:rPr>
          <w:rFonts w:eastAsia="Calibri" w:cs="Times New Roman"/>
          <w:i/>
          <w:color w:val="FF0000"/>
        </w:rPr>
      </w:pPr>
      <w:r w:rsidRPr="00773221">
        <w:rPr>
          <w:i/>
          <w:color w:val="FF0000"/>
        </w:rPr>
        <w:t xml:space="preserve">The PSTA is a high level analysis and is a starting point to assess the relative wildfire threat. It utilizes provincial fuel type mapping, historical fire occurrence data, topography, and historic weather station data; and interprets this data.  </w:t>
      </w:r>
      <w:r w:rsidRPr="00773221">
        <w:rPr>
          <w:rFonts w:eastAsia="Calibri"/>
          <w:i/>
          <w:color w:val="FF0000"/>
          <w:lang w:val="en-US"/>
        </w:rPr>
        <w:t>Note that t</w:t>
      </w:r>
      <w:r w:rsidRPr="00773221">
        <w:rPr>
          <w:rFonts w:eastAsia="Calibri" w:cs="Times New Roman"/>
          <w:i/>
          <w:color w:val="FF0000"/>
        </w:rPr>
        <w:t>he PSTA is conducted at the provincial level and has a number of limitations.  The PSTA information is compl</w:t>
      </w:r>
      <w:r w:rsidR="0052716C">
        <w:rPr>
          <w:rFonts w:eastAsia="Calibri" w:cs="Times New Roman"/>
          <w:i/>
          <w:color w:val="FF0000"/>
        </w:rPr>
        <w:t>e</w:t>
      </w:r>
      <w:r w:rsidRPr="00773221">
        <w:rPr>
          <w:rFonts w:eastAsia="Calibri" w:cs="Times New Roman"/>
          <w:i/>
          <w:color w:val="FF0000"/>
        </w:rPr>
        <w:t xml:space="preserve">mented with a local wildfire threat analysis that considers local factors to improve the wildfire threat assessment (see Section 4.3).  </w:t>
      </w:r>
      <w:r w:rsidRPr="00773221">
        <w:rPr>
          <w:i/>
          <w:color w:val="FF0000"/>
        </w:rPr>
        <w:t xml:space="preserve">The PSTA </w:t>
      </w:r>
      <w:r w:rsidRPr="00773221">
        <w:rPr>
          <w:i/>
          <w:color w:val="FF0000"/>
        </w:rPr>
        <w:lastRenderedPageBreak/>
        <w:t xml:space="preserve">includes information and maps that describe fuel types, historical fire density, </w:t>
      </w:r>
      <w:r w:rsidR="00C728C4" w:rsidRPr="00773221">
        <w:rPr>
          <w:i/>
          <w:color w:val="FF0000"/>
        </w:rPr>
        <w:t>and the</w:t>
      </w:r>
      <w:r w:rsidRPr="00773221">
        <w:rPr>
          <w:i/>
          <w:color w:val="FF0000"/>
        </w:rPr>
        <w:t xml:space="preserve"> potential for embers to land in an area (spotting impact), head fire intensity, and the final wildfire threat.  </w:t>
      </w:r>
      <w:r w:rsidRPr="00773221">
        <w:rPr>
          <w:rFonts w:eastAsia="Calibri"/>
          <w:i/>
          <w:color w:val="FF0000"/>
          <w:lang w:val="en-US"/>
        </w:rPr>
        <w:t xml:space="preserve"> </w:t>
      </w:r>
    </w:p>
    <w:p w:rsidR="00AB7DBE" w:rsidRPr="00773221" w:rsidRDefault="00AB7DBE" w:rsidP="00AB7DBE">
      <w:pPr>
        <w:rPr>
          <w:rFonts w:eastAsia="Calibri" w:cs="Times New Roman"/>
          <w:i/>
          <w:color w:val="FF0000"/>
        </w:rPr>
      </w:pPr>
      <w:r w:rsidRPr="00773221">
        <w:rPr>
          <w:rFonts w:eastAsia="Calibri" w:cs="Times New Roman"/>
          <w:i/>
          <w:color w:val="FF0000"/>
        </w:rPr>
        <w:t xml:space="preserve">Wildfire threat is directly related to the likelihood of hazardous fuel igniting and </w:t>
      </w:r>
      <w:r w:rsidR="00083ABA">
        <w:rPr>
          <w:rFonts w:eastAsia="Calibri" w:cs="Times New Roman"/>
          <w:i/>
          <w:color w:val="FF0000"/>
        </w:rPr>
        <w:t xml:space="preserve">fire </w:t>
      </w:r>
      <w:r w:rsidRPr="00773221">
        <w:rPr>
          <w:rFonts w:eastAsia="Calibri" w:cs="Times New Roman"/>
          <w:i/>
          <w:color w:val="FF0000"/>
        </w:rPr>
        <w:t>spreading into the community either directl</w:t>
      </w:r>
      <w:r w:rsidR="00C52059" w:rsidRPr="00773221">
        <w:rPr>
          <w:rFonts w:eastAsia="Calibri" w:cs="Times New Roman"/>
          <w:i/>
          <w:color w:val="FF0000"/>
        </w:rPr>
        <w:t xml:space="preserve">y or through ember transport. </w:t>
      </w:r>
      <w:r w:rsidRPr="00773221">
        <w:rPr>
          <w:rFonts w:eastAsia="Calibri" w:cs="Times New Roman"/>
          <w:i/>
          <w:color w:val="FF0000"/>
        </w:rPr>
        <w:t xml:space="preserve"> The PSTA provides information to</w:t>
      </w:r>
      <w:r w:rsidR="00C52059" w:rsidRPr="00773221">
        <w:rPr>
          <w:rFonts w:eastAsia="Calibri" w:cs="Times New Roman"/>
          <w:i/>
          <w:color w:val="FF0000"/>
        </w:rPr>
        <w:t xml:space="preserve"> </w:t>
      </w:r>
      <w:r w:rsidR="00FA24C4" w:rsidRPr="00773221">
        <w:rPr>
          <w:rFonts w:eastAsia="Calibri" w:cs="Times New Roman"/>
          <w:i/>
          <w:color w:val="FF0000"/>
        </w:rPr>
        <w:t>help evaluate</w:t>
      </w:r>
      <w:r w:rsidRPr="00773221">
        <w:rPr>
          <w:rFonts w:eastAsia="Calibri" w:cs="Times New Roman"/>
          <w:i/>
          <w:color w:val="FF0000"/>
        </w:rPr>
        <w:t xml:space="preserve"> </w:t>
      </w:r>
      <w:r w:rsidR="00FA24C4" w:rsidRPr="00773221">
        <w:rPr>
          <w:rFonts w:eastAsia="Calibri" w:cs="Times New Roman"/>
          <w:i/>
          <w:color w:val="FF0000"/>
        </w:rPr>
        <w:t>the 3</w:t>
      </w:r>
      <w:r w:rsidR="00C52059" w:rsidRPr="00773221">
        <w:rPr>
          <w:rFonts w:eastAsia="Calibri" w:cs="Times New Roman"/>
          <w:i/>
          <w:color w:val="FF0000"/>
        </w:rPr>
        <w:t xml:space="preserve"> </w:t>
      </w:r>
      <w:r w:rsidRPr="00773221">
        <w:rPr>
          <w:rFonts w:eastAsia="Calibri" w:cs="Times New Roman"/>
          <w:i/>
          <w:color w:val="FF0000"/>
        </w:rPr>
        <w:t>conditions necessary for a wildfire to threaten a community:</w:t>
      </w:r>
    </w:p>
    <w:p w:rsidR="00AB7DBE" w:rsidRPr="00773221" w:rsidRDefault="00AB7DBE" w:rsidP="0052716C">
      <w:pPr>
        <w:pStyle w:val="ListParagraph"/>
        <w:numPr>
          <w:ilvl w:val="0"/>
          <w:numId w:val="2"/>
        </w:numPr>
        <w:rPr>
          <w:rFonts w:eastAsia="Calibri" w:cs="Times New Roman"/>
          <w:i/>
          <w:color w:val="FF0000"/>
        </w:rPr>
      </w:pPr>
      <w:r w:rsidRPr="00773221">
        <w:rPr>
          <w:rFonts w:eastAsia="Calibri" w:cs="Times New Roman"/>
          <w:i/>
          <w:color w:val="FF0000"/>
        </w:rPr>
        <w:t xml:space="preserve">an </w:t>
      </w:r>
      <w:r w:rsidR="0052716C">
        <w:rPr>
          <w:rFonts w:eastAsia="Calibri" w:cs="Times New Roman"/>
          <w:i/>
          <w:color w:val="FF0000"/>
        </w:rPr>
        <w:t>ignition occurs (Fire History)</w:t>
      </w:r>
    </w:p>
    <w:p w:rsidR="00AB7DBE" w:rsidRPr="00773221" w:rsidRDefault="00AB7DBE" w:rsidP="0052716C">
      <w:pPr>
        <w:pStyle w:val="ListParagraph"/>
        <w:numPr>
          <w:ilvl w:val="0"/>
          <w:numId w:val="2"/>
        </w:numPr>
        <w:rPr>
          <w:rFonts w:eastAsia="Calibri" w:cs="Times New Roman"/>
          <w:i/>
          <w:color w:val="FF0000"/>
        </w:rPr>
      </w:pPr>
      <w:r w:rsidRPr="00773221">
        <w:rPr>
          <w:rFonts w:eastAsia="Calibri" w:cs="Times New Roman"/>
          <w:i/>
          <w:color w:val="FF0000"/>
        </w:rPr>
        <w:t>the resulting fire generates sufficient intensity (Head Fire</w:t>
      </w:r>
      <w:r w:rsidR="00C52059" w:rsidRPr="00773221">
        <w:rPr>
          <w:rFonts w:eastAsia="Calibri" w:cs="Times New Roman"/>
          <w:i/>
          <w:color w:val="FF0000"/>
        </w:rPr>
        <w:t xml:space="preserve"> Intensity) and spreads rapidly</w:t>
      </w:r>
      <w:r w:rsidRPr="00773221">
        <w:rPr>
          <w:rFonts w:eastAsia="Calibri" w:cs="Times New Roman"/>
          <w:i/>
          <w:color w:val="FF0000"/>
        </w:rPr>
        <w:t xml:space="preserve">, and </w:t>
      </w:r>
    </w:p>
    <w:p w:rsidR="00AB7DBE" w:rsidRPr="00773221" w:rsidRDefault="00AB7DBE" w:rsidP="0052716C">
      <w:pPr>
        <w:pStyle w:val="ListParagraph"/>
        <w:numPr>
          <w:ilvl w:val="0"/>
          <w:numId w:val="2"/>
        </w:numPr>
        <w:rPr>
          <w:rFonts w:eastAsia="Calibri" w:cs="Times New Roman"/>
          <w:i/>
          <w:color w:val="FF0000"/>
        </w:rPr>
      </w:pPr>
      <w:r w:rsidRPr="00773221">
        <w:rPr>
          <w:rFonts w:eastAsia="Calibri" w:cs="Times New Roman"/>
          <w:i/>
          <w:color w:val="FF0000"/>
        </w:rPr>
        <w:t xml:space="preserve"> the fire spreads into and/or transports embers into the community (Spotting Impact)</w:t>
      </w:r>
    </w:p>
    <w:p w:rsidR="003527C6" w:rsidRPr="00773221" w:rsidRDefault="003527C6" w:rsidP="003527C6">
      <w:pPr>
        <w:rPr>
          <w:rFonts w:eastAsia="Calibri"/>
          <w:i/>
          <w:color w:val="FF0000"/>
          <w:lang w:val="en-US"/>
        </w:rPr>
      </w:pPr>
      <w:r w:rsidRPr="00773221">
        <w:rPr>
          <w:rFonts w:eastAsia="Calibri"/>
          <w:i/>
          <w:color w:val="FF0000"/>
          <w:lang w:val="en-US"/>
        </w:rPr>
        <w:t xml:space="preserve">Provide a description of the Provincial level </w:t>
      </w:r>
      <w:r w:rsidR="00871CA2" w:rsidRPr="00773221">
        <w:rPr>
          <w:rFonts w:eastAsia="Calibri"/>
          <w:i/>
          <w:color w:val="FF0000"/>
          <w:lang w:val="en-US"/>
        </w:rPr>
        <w:t xml:space="preserve">PSTA </w:t>
      </w:r>
      <w:r w:rsidRPr="00773221">
        <w:rPr>
          <w:rFonts w:eastAsia="Calibri"/>
          <w:i/>
          <w:color w:val="FF0000"/>
          <w:lang w:val="en-US"/>
        </w:rPr>
        <w:t xml:space="preserve">products and maps available for the local area and their relevance to characterizing fuel hazard and wildfire threat.  Provide an overview of the </w:t>
      </w:r>
      <w:r w:rsidR="00BF2605" w:rsidRPr="00773221">
        <w:rPr>
          <w:rFonts w:eastAsia="Calibri"/>
          <w:i/>
          <w:color w:val="FF0000"/>
          <w:lang w:val="en-US"/>
        </w:rPr>
        <w:t xml:space="preserve">final </w:t>
      </w:r>
      <w:r w:rsidRPr="00773221">
        <w:rPr>
          <w:rFonts w:eastAsia="Calibri"/>
          <w:i/>
          <w:color w:val="FF0000"/>
          <w:lang w:val="en-US"/>
        </w:rPr>
        <w:t>PSTA</w:t>
      </w:r>
      <w:r w:rsidR="00871CA2" w:rsidRPr="00773221">
        <w:rPr>
          <w:rFonts w:eastAsia="Calibri"/>
          <w:i/>
          <w:color w:val="FF0000"/>
          <w:lang w:val="en-US"/>
        </w:rPr>
        <w:t xml:space="preserve"> wildfire threat rating</w:t>
      </w:r>
      <w:r w:rsidRPr="00773221">
        <w:rPr>
          <w:rFonts w:eastAsia="Calibri"/>
          <w:i/>
          <w:color w:val="FF0000"/>
          <w:lang w:val="en-US"/>
        </w:rPr>
        <w:t xml:space="preserve"> and </w:t>
      </w:r>
      <w:r w:rsidR="00871CA2" w:rsidRPr="00773221">
        <w:rPr>
          <w:rFonts w:eastAsia="Calibri"/>
          <w:i/>
          <w:color w:val="FF0000"/>
          <w:lang w:val="en-US"/>
        </w:rPr>
        <w:t xml:space="preserve">the three inputs </w:t>
      </w:r>
      <w:r w:rsidR="00083ABA">
        <w:rPr>
          <w:rFonts w:eastAsia="Calibri"/>
          <w:i/>
          <w:color w:val="FF0000"/>
          <w:lang w:val="en-US"/>
        </w:rPr>
        <w:t>(</w:t>
      </w:r>
      <w:r w:rsidR="00083ABA" w:rsidRPr="00773221">
        <w:rPr>
          <w:rFonts w:eastAsia="Calibri"/>
          <w:i/>
          <w:color w:val="FF0000"/>
          <w:lang w:val="en-US"/>
        </w:rPr>
        <w:t>spotting impact, head fire intensity, and historic fire density</w:t>
      </w:r>
      <w:r w:rsidR="00083ABA">
        <w:rPr>
          <w:rFonts w:eastAsia="Calibri"/>
          <w:i/>
          <w:color w:val="FF0000"/>
          <w:lang w:val="en-US"/>
        </w:rPr>
        <w:t>)</w:t>
      </w:r>
      <w:r w:rsidR="0052716C">
        <w:rPr>
          <w:rFonts w:eastAsia="Calibri"/>
          <w:i/>
          <w:color w:val="FF0000"/>
          <w:lang w:val="en-US"/>
        </w:rPr>
        <w:t xml:space="preserve"> </w:t>
      </w:r>
      <w:r w:rsidR="00871CA2" w:rsidRPr="00773221">
        <w:rPr>
          <w:rFonts w:eastAsia="Calibri"/>
          <w:i/>
          <w:color w:val="FF0000"/>
          <w:lang w:val="en-US"/>
        </w:rPr>
        <w:t>that are w</w:t>
      </w:r>
      <w:r w:rsidR="00083ABA">
        <w:rPr>
          <w:rFonts w:eastAsia="Calibri"/>
          <w:i/>
          <w:color w:val="FF0000"/>
          <w:lang w:val="en-US"/>
        </w:rPr>
        <w:t>eighted to determine the rating.</w:t>
      </w:r>
    </w:p>
    <w:p w:rsidR="003527C6" w:rsidRPr="003527C6" w:rsidRDefault="00773221" w:rsidP="00595A80">
      <w:pPr>
        <w:pBdr>
          <w:top w:val="single" w:sz="4" w:space="1" w:color="auto"/>
          <w:left w:val="single" w:sz="4" w:space="4" w:color="auto"/>
          <w:bottom w:val="single" w:sz="4" w:space="1" w:color="auto"/>
          <w:right w:val="single" w:sz="4" w:space="4" w:color="auto"/>
        </w:pBdr>
        <w:jc w:val="center"/>
        <w:rPr>
          <w:rFonts w:eastAsia="Calibri"/>
          <w:i/>
          <w:lang w:val="en-US"/>
        </w:rPr>
      </w:pPr>
      <w:r>
        <w:rPr>
          <w:rFonts w:eastAsia="Calibri" w:cs="Times New Roman"/>
          <w:i/>
        </w:rPr>
        <w:t xml:space="preserve">Refer to: </w:t>
      </w:r>
      <w:hyperlink r:id="rId23" w:history="1">
        <w:r w:rsidR="000C67E9" w:rsidRPr="00C4335B">
          <w:rPr>
            <w:rStyle w:val="Hyperlink"/>
            <w:rFonts w:eastAsia="Calibri"/>
            <w:i/>
            <w:lang w:val="en-US"/>
          </w:rPr>
          <w:t xml:space="preserve"> P</w:t>
        </w:r>
        <w:r>
          <w:rPr>
            <w:rStyle w:val="Hyperlink"/>
            <w:rFonts w:eastAsia="Calibri"/>
            <w:i/>
            <w:lang w:val="en-US"/>
          </w:rPr>
          <w:t xml:space="preserve">rovincial </w:t>
        </w:r>
        <w:r w:rsidR="000C67E9" w:rsidRPr="00C4335B">
          <w:rPr>
            <w:rStyle w:val="Hyperlink"/>
            <w:rFonts w:eastAsia="Calibri"/>
            <w:i/>
            <w:lang w:val="en-US"/>
          </w:rPr>
          <w:t>S</w:t>
        </w:r>
        <w:r>
          <w:rPr>
            <w:rStyle w:val="Hyperlink"/>
            <w:rFonts w:eastAsia="Calibri"/>
            <w:i/>
            <w:lang w:val="en-US"/>
          </w:rPr>
          <w:t xml:space="preserve">trategic </w:t>
        </w:r>
        <w:r w:rsidR="000C67E9" w:rsidRPr="00C4335B">
          <w:rPr>
            <w:rStyle w:val="Hyperlink"/>
            <w:rFonts w:eastAsia="Calibri"/>
            <w:i/>
            <w:lang w:val="en-US"/>
          </w:rPr>
          <w:t>T</w:t>
        </w:r>
        <w:r>
          <w:rPr>
            <w:rStyle w:val="Hyperlink"/>
            <w:rFonts w:eastAsia="Calibri"/>
            <w:i/>
            <w:lang w:val="en-US"/>
          </w:rPr>
          <w:t xml:space="preserve">hreat </w:t>
        </w:r>
        <w:r w:rsidR="000C67E9" w:rsidRPr="00C4335B">
          <w:rPr>
            <w:rStyle w:val="Hyperlink"/>
            <w:rFonts w:eastAsia="Calibri"/>
            <w:i/>
            <w:lang w:val="en-US"/>
          </w:rPr>
          <w:t>A</w:t>
        </w:r>
      </w:hyperlink>
      <w:r>
        <w:rPr>
          <w:rStyle w:val="Hyperlink"/>
          <w:rFonts w:eastAsia="Calibri"/>
          <w:i/>
          <w:lang w:val="en-US"/>
        </w:rPr>
        <w:t>ssessment</w:t>
      </w:r>
      <w:r w:rsidR="000A389F">
        <w:rPr>
          <w:rStyle w:val="Hyperlink"/>
          <w:rFonts w:eastAsia="Calibri"/>
          <w:i/>
          <w:lang w:val="en-US"/>
        </w:rPr>
        <w:t xml:space="preserve">. </w:t>
      </w:r>
    </w:p>
    <w:p w:rsidR="00F0135E" w:rsidRDefault="00F0135E" w:rsidP="00F0135E">
      <w:pPr>
        <w:rPr>
          <w:rFonts w:eastAsia="Calibri"/>
          <w:b/>
        </w:rPr>
      </w:pPr>
      <w:r w:rsidRPr="001643D1">
        <w:rPr>
          <w:rFonts w:eastAsia="Calibri"/>
          <w:b/>
        </w:rPr>
        <w:t>MAP</w:t>
      </w:r>
      <w:r>
        <w:rPr>
          <w:rFonts w:eastAsia="Calibri"/>
          <w:b/>
        </w:rPr>
        <w:t>(s) 4</w:t>
      </w:r>
      <w:r w:rsidRPr="001643D1">
        <w:rPr>
          <w:rFonts w:eastAsia="Calibri"/>
          <w:b/>
        </w:rPr>
        <w:t>:</w:t>
      </w:r>
      <w:r>
        <w:rPr>
          <w:rFonts w:eastAsia="Calibri"/>
          <w:b/>
        </w:rPr>
        <w:t xml:space="preserve"> Provincial Strategic Threat Analysis </w:t>
      </w:r>
    </w:p>
    <w:p w:rsidR="00F0135E" w:rsidRPr="00F0135E" w:rsidRDefault="00F0135E" w:rsidP="00F0135E">
      <w:pPr>
        <w:pStyle w:val="ListParagraph"/>
        <w:numPr>
          <w:ilvl w:val="0"/>
          <w:numId w:val="24"/>
        </w:numPr>
        <w:rPr>
          <w:rFonts w:eastAsia="Calibri"/>
        </w:rPr>
      </w:pPr>
      <w:r w:rsidRPr="00F0135E">
        <w:rPr>
          <w:rFonts w:eastAsia="Calibri"/>
        </w:rPr>
        <w:t>Threat Rating</w:t>
      </w:r>
    </w:p>
    <w:p w:rsidR="00F0135E" w:rsidRPr="00F0135E" w:rsidRDefault="00F0135E" w:rsidP="00F0135E">
      <w:pPr>
        <w:pStyle w:val="ListParagraph"/>
        <w:numPr>
          <w:ilvl w:val="0"/>
          <w:numId w:val="24"/>
        </w:numPr>
        <w:rPr>
          <w:rFonts w:eastAsia="Calibri"/>
        </w:rPr>
      </w:pPr>
      <w:r w:rsidRPr="00F0135E">
        <w:rPr>
          <w:rFonts w:eastAsia="Calibri"/>
        </w:rPr>
        <w:t xml:space="preserve">Spotting Impact </w:t>
      </w:r>
    </w:p>
    <w:p w:rsidR="00F0135E" w:rsidRDefault="00F0135E" w:rsidP="00F0135E">
      <w:pPr>
        <w:pStyle w:val="ListParagraph"/>
        <w:numPr>
          <w:ilvl w:val="0"/>
          <w:numId w:val="24"/>
        </w:numPr>
        <w:rPr>
          <w:rFonts w:eastAsia="Calibri"/>
        </w:rPr>
      </w:pPr>
      <w:r w:rsidRPr="00F0135E">
        <w:rPr>
          <w:rFonts w:eastAsia="Calibri"/>
        </w:rPr>
        <w:t xml:space="preserve">Head Fire </w:t>
      </w:r>
      <w:r>
        <w:rPr>
          <w:rFonts w:eastAsia="Calibri"/>
        </w:rPr>
        <w:t>Intensity</w:t>
      </w:r>
      <w:r w:rsidRPr="00F0135E">
        <w:rPr>
          <w:rFonts w:eastAsia="Calibri"/>
        </w:rPr>
        <w:t xml:space="preserve"> </w:t>
      </w:r>
    </w:p>
    <w:p w:rsidR="00083ABA" w:rsidRPr="00F0135E" w:rsidRDefault="00083ABA" w:rsidP="00083ABA">
      <w:pPr>
        <w:pStyle w:val="ListParagraph"/>
        <w:numPr>
          <w:ilvl w:val="0"/>
          <w:numId w:val="24"/>
        </w:numPr>
        <w:rPr>
          <w:rFonts w:eastAsia="Calibri"/>
        </w:rPr>
      </w:pPr>
      <w:r>
        <w:rPr>
          <w:rFonts w:eastAsia="Calibri"/>
        </w:rPr>
        <w:t>Historical Fire Density</w:t>
      </w:r>
    </w:p>
    <w:p w:rsidR="00F0135E" w:rsidRPr="00773221" w:rsidRDefault="00F0135E" w:rsidP="00E85C50">
      <w:bookmarkStart w:id="54" w:name="_Toc464657415"/>
      <w:r w:rsidRPr="00773221">
        <w:t>As required in the relevant sections below</w:t>
      </w:r>
      <w:r w:rsidR="0052716C">
        <w:t>,</w:t>
      </w:r>
      <w:r w:rsidRPr="00773221">
        <w:t xml:space="preserve"> Fire History </w:t>
      </w:r>
      <w:r w:rsidR="00EF2004">
        <w:t xml:space="preserve">may have </w:t>
      </w:r>
      <w:r w:rsidR="00F100BA">
        <w:t xml:space="preserve">a </w:t>
      </w:r>
      <w:r w:rsidR="00F100BA" w:rsidRPr="00773221">
        <w:t>separate</w:t>
      </w:r>
      <w:r w:rsidRPr="00773221">
        <w:t xml:space="preserve"> map.</w:t>
      </w:r>
      <w:bookmarkEnd w:id="54"/>
    </w:p>
    <w:p w:rsidR="00AB7DBE" w:rsidRDefault="00AB7DBE" w:rsidP="00AB7DBE">
      <w:pPr>
        <w:pStyle w:val="Heading3"/>
        <w:rPr>
          <w:highlight w:val="green"/>
          <w:lang w:val="en-US"/>
        </w:rPr>
      </w:pPr>
      <w:bookmarkStart w:id="55" w:name="_Toc466377704"/>
      <w:r>
        <w:t>4.2.1 PSTA Final Wildfire Threat</w:t>
      </w:r>
      <w:r w:rsidRPr="00FB1168">
        <w:t xml:space="preserve"> </w:t>
      </w:r>
      <w:r>
        <w:t>Rating</w:t>
      </w:r>
      <w:bookmarkEnd w:id="55"/>
    </w:p>
    <w:p w:rsidR="0052716C" w:rsidRDefault="00AB7DBE" w:rsidP="000A389F">
      <w:pPr>
        <w:rPr>
          <w:rFonts w:eastAsia="Calibri"/>
          <w:i/>
          <w:color w:val="FF0000"/>
          <w:lang w:val="en-US"/>
        </w:rPr>
      </w:pPr>
      <w:r w:rsidRPr="00773221">
        <w:rPr>
          <w:rFonts w:cs="Calibri"/>
          <w:bCs/>
          <w:i/>
          <w:color w:val="FF0000"/>
        </w:rPr>
        <w:t xml:space="preserve">To determine the overall PSTA Threat Rating, fire density, </w:t>
      </w:r>
      <w:r w:rsidR="00A03DC9" w:rsidRPr="00773221">
        <w:rPr>
          <w:rFonts w:cs="Calibri"/>
          <w:bCs/>
          <w:i/>
          <w:color w:val="FF0000"/>
        </w:rPr>
        <w:t>head fire</w:t>
      </w:r>
      <w:r w:rsidRPr="00773221">
        <w:rPr>
          <w:rFonts w:cs="Calibri"/>
          <w:bCs/>
          <w:i/>
          <w:color w:val="FF0000"/>
        </w:rPr>
        <w:t xml:space="preserve"> intensity (HFI) and spotting impact </w:t>
      </w:r>
      <w:r w:rsidR="00B0208E" w:rsidRPr="00773221">
        <w:rPr>
          <w:rFonts w:cs="Calibri"/>
          <w:bCs/>
          <w:i/>
          <w:color w:val="FF0000"/>
        </w:rPr>
        <w:t xml:space="preserve">were </w:t>
      </w:r>
      <w:r w:rsidRPr="00773221">
        <w:rPr>
          <w:rFonts w:cs="Calibri"/>
          <w:bCs/>
          <w:i/>
          <w:color w:val="FF0000"/>
        </w:rPr>
        <w:t xml:space="preserve">combined using a weighted averaging process. Weights were assigned as 30% fire density, 60% HFI (90th percentile) and 10% spotting impact. These weighted values were added together to produce a final fire threat </w:t>
      </w:r>
      <w:r w:rsidR="00083ABA">
        <w:rPr>
          <w:rFonts w:cs="Calibri"/>
          <w:bCs/>
          <w:i/>
          <w:color w:val="FF0000"/>
        </w:rPr>
        <w:t xml:space="preserve">rating </w:t>
      </w:r>
      <w:r w:rsidRPr="00773221">
        <w:rPr>
          <w:rFonts w:cs="Calibri"/>
          <w:bCs/>
          <w:i/>
          <w:color w:val="FF0000"/>
        </w:rPr>
        <w:t>and assigned to 10 classes to produce</w:t>
      </w:r>
      <w:r w:rsidR="00083ABA">
        <w:rPr>
          <w:rFonts w:cs="Calibri"/>
          <w:bCs/>
          <w:i/>
          <w:color w:val="FF0000"/>
        </w:rPr>
        <w:t xml:space="preserve"> a detailed map of fire threat rating </w:t>
      </w:r>
      <w:r w:rsidRPr="00773221">
        <w:rPr>
          <w:rFonts w:cs="Calibri"/>
          <w:bCs/>
          <w:i/>
          <w:color w:val="FF0000"/>
        </w:rPr>
        <w:t>throughout British Columbi</w:t>
      </w:r>
      <w:r w:rsidR="00595A80" w:rsidRPr="00773221">
        <w:rPr>
          <w:rFonts w:cs="Calibri"/>
          <w:bCs/>
          <w:i/>
          <w:color w:val="FF0000"/>
        </w:rPr>
        <w:t xml:space="preserve">a. </w:t>
      </w:r>
      <w:r w:rsidR="00595A80" w:rsidRPr="00773221">
        <w:rPr>
          <w:rFonts w:cs="Calibri"/>
          <w:i/>
          <w:color w:val="FF0000"/>
        </w:rPr>
        <w:t xml:space="preserve"> </w:t>
      </w:r>
    </w:p>
    <w:p w:rsidR="00150437" w:rsidRPr="00773221" w:rsidRDefault="00AB7DBE" w:rsidP="000A389F">
      <w:pPr>
        <w:rPr>
          <w:rFonts w:cs="Calibri"/>
          <w:i/>
          <w:color w:val="FF0000"/>
        </w:rPr>
      </w:pPr>
      <w:r w:rsidRPr="00773221">
        <w:rPr>
          <w:rFonts w:cs="Calibri"/>
          <w:i/>
          <w:color w:val="FF0000"/>
        </w:rPr>
        <w:t>The 10 Fire Threat Classes represent increasing levels of overall fire threat (i.e. the higher the number, t</w:t>
      </w:r>
      <w:r w:rsidR="00595A80" w:rsidRPr="00773221">
        <w:rPr>
          <w:rFonts w:cs="Calibri"/>
          <w:i/>
          <w:color w:val="FF0000"/>
        </w:rPr>
        <w:t xml:space="preserve">he higher the threat). </w:t>
      </w:r>
      <w:r w:rsidR="0052716C">
        <w:rPr>
          <w:rFonts w:cs="Calibri"/>
          <w:i/>
          <w:color w:val="FF0000"/>
        </w:rPr>
        <w:t xml:space="preserve"> </w:t>
      </w:r>
      <w:r w:rsidR="00595A80" w:rsidRPr="00773221">
        <w:rPr>
          <w:rFonts w:cs="Calibri"/>
          <w:i/>
          <w:color w:val="FF0000"/>
        </w:rPr>
        <w:t xml:space="preserve">PSTA Threat Class 7 </w:t>
      </w:r>
      <w:r w:rsidRPr="00773221">
        <w:rPr>
          <w:rFonts w:cs="Calibri"/>
          <w:i/>
          <w:color w:val="FF0000"/>
        </w:rPr>
        <w:t xml:space="preserve">is considered to be a threshold and the most severe overall threat classes are Class 7 and </w:t>
      </w:r>
      <w:r w:rsidR="00595A80" w:rsidRPr="00773221">
        <w:rPr>
          <w:rFonts w:cs="Calibri"/>
          <w:i/>
          <w:color w:val="FF0000"/>
        </w:rPr>
        <w:t xml:space="preserve">higher. </w:t>
      </w:r>
      <w:r w:rsidRPr="00773221">
        <w:rPr>
          <w:rFonts w:cs="Calibri"/>
          <w:i/>
          <w:color w:val="FF0000"/>
        </w:rPr>
        <w:t>Areas of the province that fall into these higher classes a</w:t>
      </w:r>
      <w:r w:rsidR="00B0208E" w:rsidRPr="00773221">
        <w:rPr>
          <w:rFonts w:cs="Calibri"/>
          <w:i/>
          <w:color w:val="FF0000"/>
        </w:rPr>
        <w:t xml:space="preserve">re most in need of mitigation. </w:t>
      </w:r>
      <w:r w:rsidRPr="00773221">
        <w:rPr>
          <w:rFonts w:cs="Calibri"/>
          <w:i/>
          <w:color w:val="FF0000"/>
        </w:rPr>
        <w:t xml:space="preserve"> </w:t>
      </w:r>
    </w:p>
    <w:p w:rsidR="0052716C" w:rsidRDefault="00AB7DBE" w:rsidP="000A389F">
      <w:pPr>
        <w:rPr>
          <w:rFonts w:cs="Calibri"/>
          <w:i/>
          <w:color w:val="FF0000"/>
        </w:rPr>
      </w:pPr>
      <w:r w:rsidRPr="00773221">
        <w:rPr>
          <w:rFonts w:cs="Calibri"/>
          <w:i/>
          <w:color w:val="FF0000"/>
        </w:rPr>
        <w:t xml:space="preserve">Areas rated as Class 7 or higher are locations where the fire intensity, frequency and spotting can be severe enough </w:t>
      </w:r>
      <w:r w:rsidR="00595A80" w:rsidRPr="00773221">
        <w:rPr>
          <w:rFonts w:cs="Calibri"/>
          <w:i/>
          <w:color w:val="FF0000"/>
        </w:rPr>
        <w:t xml:space="preserve">to </w:t>
      </w:r>
      <w:r w:rsidRPr="00773221">
        <w:rPr>
          <w:rFonts w:cs="Calibri"/>
          <w:i/>
          <w:color w:val="FF0000"/>
        </w:rPr>
        <w:t xml:space="preserve">potentially cause catastrophic losses in any given wildfire season, </w:t>
      </w:r>
      <w:r w:rsidR="00BF2605" w:rsidRPr="00773221">
        <w:rPr>
          <w:rFonts w:cs="Calibri"/>
          <w:i/>
          <w:color w:val="FF0000"/>
        </w:rPr>
        <w:t>where</w:t>
      </w:r>
      <w:r w:rsidRPr="00773221">
        <w:rPr>
          <w:rFonts w:cs="Calibri"/>
          <w:i/>
          <w:color w:val="FF0000"/>
        </w:rPr>
        <w:t xml:space="preserve"> those ratings overlap with significant values at risk. </w:t>
      </w:r>
      <w:r w:rsidR="0052716C">
        <w:rPr>
          <w:rFonts w:cs="Calibri"/>
          <w:i/>
          <w:color w:val="FF0000"/>
        </w:rPr>
        <w:t xml:space="preserve"> </w:t>
      </w:r>
    </w:p>
    <w:p w:rsidR="0052716C" w:rsidRDefault="00B0208E" w:rsidP="000A389F">
      <w:pPr>
        <w:rPr>
          <w:rFonts w:eastAsia="Calibri"/>
          <w:i/>
          <w:color w:val="FF0000"/>
          <w:lang w:val="en-US"/>
        </w:rPr>
      </w:pPr>
      <w:r w:rsidRPr="00773221">
        <w:rPr>
          <w:rFonts w:cs="Calibri"/>
          <w:i/>
          <w:color w:val="FF0000"/>
        </w:rPr>
        <w:t xml:space="preserve">Due to the variability in the data sources within BC, areas </w:t>
      </w:r>
      <w:r w:rsidR="0052716C">
        <w:rPr>
          <w:rFonts w:cs="Calibri"/>
          <w:i/>
          <w:color w:val="FF0000"/>
        </w:rPr>
        <w:t>rated as Class</w:t>
      </w:r>
      <w:r w:rsidRPr="00773221">
        <w:rPr>
          <w:rFonts w:cs="Calibri"/>
          <w:i/>
          <w:color w:val="FF0000"/>
        </w:rPr>
        <w:t xml:space="preserve"> 6 should be reviewed for mitigation</w:t>
      </w:r>
      <w:r w:rsidR="00597AAB" w:rsidRPr="00773221">
        <w:rPr>
          <w:rFonts w:cs="Calibri"/>
          <w:i/>
          <w:color w:val="FF0000"/>
        </w:rPr>
        <w:t xml:space="preserve"> </w:t>
      </w:r>
      <w:r w:rsidRPr="00773221">
        <w:rPr>
          <w:rFonts w:cs="Calibri"/>
          <w:i/>
          <w:color w:val="FF0000"/>
        </w:rPr>
        <w:t xml:space="preserve">potential. </w:t>
      </w:r>
      <w:r w:rsidR="00AB7DBE" w:rsidRPr="00773221">
        <w:rPr>
          <w:rFonts w:cs="Calibri"/>
          <w:i/>
          <w:color w:val="FF0000"/>
        </w:rPr>
        <w:t>These areas are considered to be particularly prone to wildfires (fire density equates to approximately 30 or more escaped fires since 1950), are susceptible to crown fires (head fire intensity greater than 10,000 kW/m), and are most likely to be affected by spotting impacts.</w:t>
      </w:r>
      <w:r w:rsidR="00595A80" w:rsidRPr="00773221">
        <w:rPr>
          <w:rFonts w:cs="Calibri"/>
          <w:i/>
          <w:color w:val="FF0000"/>
        </w:rPr>
        <w:t xml:space="preserve"> </w:t>
      </w:r>
      <w:r w:rsidR="00150437" w:rsidRPr="00773221">
        <w:rPr>
          <w:rFonts w:eastAsia="Calibri"/>
          <w:i/>
          <w:color w:val="FF0000"/>
          <w:lang w:val="en-US"/>
        </w:rPr>
        <w:t xml:space="preserve"> </w:t>
      </w:r>
    </w:p>
    <w:p w:rsidR="00595A80" w:rsidRPr="00773221" w:rsidRDefault="00595A80" w:rsidP="000A389F">
      <w:pPr>
        <w:rPr>
          <w:rFonts w:eastAsia="Calibri"/>
          <w:i/>
          <w:color w:val="FF0000"/>
          <w:lang w:val="en-US"/>
        </w:rPr>
      </w:pPr>
      <w:r w:rsidRPr="00773221">
        <w:rPr>
          <w:rFonts w:eastAsia="Calibri"/>
          <w:i/>
          <w:color w:val="FF0000"/>
          <w:lang w:val="en-US"/>
        </w:rPr>
        <w:t xml:space="preserve">Provide a description of the </w:t>
      </w:r>
      <w:r w:rsidR="00BF2605" w:rsidRPr="00773221">
        <w:rPr>
          <w:rFonts w:eastAsia="Calibri"/>
          <w:i/>
          <w:color w:val="FF0000"/>
          <w:lang w:val="en-US"/>
        </w:rPr>
        <w:t>overall</w:t>
      </w:r>
      <w:r w:rsidRPr="00773221">
        <w:rPr>
          <w:rFonts w:eastAsia="Calibri"/>
          <w:i/>
          <w:color w:val="FF0000"/>
          <w:lang w:val="en-US"/>
        </w:rPr>
        <w:t xml:space="preserve"> PSTA Wildfire</w:t>
      </w:r>
      <w:r w:rsidR="00BF2605" w:rsidRPr="00773221">
        <w:rPr>
          <w:rFonts w:eastAsia="Calibri"/>
          <w:i/>
          <w:color w:val="FF0000"/>
          <w:lang w:val="en-US"/>
        </w:rPr>
        <w:t xml:space="preserve"> </w:t>
      </w:r>
      <w:r w:rsidRPr="00773221">
        <w:rPr>
          <w:rFonts w:eastAsia="Calibri"/>
          <w:i/>
          <w:color w:val="FF0000"/>
          <w:lang w:val="en-US"/>
        </w:rPr>
        <w:t>Threat Ratings</w:t>
      </w:r>
      <w:r w:rsidR="00BF2605" w:rsidRPr="00773221">
        <w:rPr>
          <w:rFonts w:eastAsia="Calibri"/>
          <w:i/>
          <w:color w:val="FF0000"/>
          <w:lang w:val="en-US"/>
        </w:rPr>
        <w:t xml:space="preserve"> in the WUI area surrounding the community </w:t>
      </w:r>
      <w:r w:rsidRPr="00773221">
        <w:rPr>
          <w:rFonts w:eastAsia="Calibri"/>
          <w:i/>
          <w:color w:val="FF0000"/>
          <w:lang w:val="en-US"/>
        </w:rPr>
        <w:t xml:space="preserve">and the relevance </w:t>
      </w:r>
      <w:r w:rsidR="00BF2605" w:rsidRPr="00773221">
        <w:rPr>
          <w:rFonts w:eastAsia="Calibri"/>
          <w:i/>
          <w:color w:val="FF0000"/>
          <w:lang w:val="en-US"/>
        </w:rPr>
        <w:t>regarding</w:t>
      </w:r>
      <w:r w:rsidRPr="00773221">
        <w:rPr>
          <w:rFonts w:eastAsia="Calibri"/>
          <w:i/>
          <w:color w:val="FF0000"/>
          <w:lang w:val="en-US"/>
        </w:rPr>
        <w:t xml:space="preserve"> wildfire threat.</w:t>
      </w:r>
      <w:r w:rsidR="00BF2605" w:rsidRPr="00773221">
        <w:rPr>
          <w:rFonts w:eastAsia="Calibri"/>
          <w:i/>
          <w:color w:val="FF0000"/>
          <w:lang w:val="en-US"/>
        </w:rPr>
        <w:t xml:space="preserve">  </w:t>
      </w:r>
    </w:p>
    <w:p w:rsidR="00AB7DBE" w:rsidRDefault="00AB7DBE" w:rsidP="00AB7DBE">
      <w:pPr>
        <w:pStyle w:val="Heading3"/>
        <w:rPr>
          <w:highlight w:val="green"/>
          <w:lang w:val="en-US"/>
        </w:rPr>
      </w:pPr>
      <w:bookmarkStart w:id="56" w:name="_Toc466377705"/>
      <w:r>
        <w:t>4.2.2 Spotting Impact</w:t>
      </w:r>
      <w:bookmarkEnd w:id="56"/>
      <w:r w:rsidRPr="00FB1168">
        <w:t xml:space="preserve">  </w:t>
      </w:r>
    </w:p>
    <w:p w:rsidR="00083ABA" w:rsidRPr="00773221" w:rsidRDefault="00083ABA" w:rsidP="00083ABA">
      <w:pPr>
        <w:autoSpaceDE w:val="0"/>
        <w:autoSpaceDN w:val="0"/>
        <w:adjustRightInd w:val="0"/>
        <w:spacing w:before="0" w:after="0"/>
        <w:rPr>
          <w:rFonts w:eastAsia="Calibri"/>
          <w:i/>
          <w:color w:val="FF0000"/>
        </w:rPr>
      </w:pPr>
      <w:r w:rsidRPr="00773221">
        <w:rPr>
          <w:rFonts w:eastAsia="Calibri"/>
          <w:i/>
          <w:color w:val="FF0000"/>
        </w:rPr>
        <w:lastRenderedPageBreak/>
        <w:t>Research shows that a high percentage of structure losses are from embers being transp</w:t>
      </w:r>
      <w:r>
        <w:rPr>
          <w:rFonts w:eastAsia="Calibri"/>
          <w:i/>
          <w:color w:val="FF0000"/>
        </w:rPr>
        <w:t>orted to and igniting structures</w:t>
      </w:r>
      <w:r w:rsidR="0052716C">
        <w:rPr>
          <w:rFonts w:eastAsia="Calibri"/>
          <w:i/>
          <w:color w:val="FF0000"/>
        </w:rPr>
        <w:t xml:space="preserve"> and subsequent structure-to-</w:t>
      </w:r>
      <w:r>
        <w:rPr>
          <w:rFonts w:eastAsia="Calibri"/>
          <w:i/>
          <w:color w:val="FF0000"/>
        </w:rPr>
        <w:t>structure ignitions</w:t>
      </w:r>
      <w:r>
        <w:rPr>
          <w:rStyle w:val="FootnoteReference"/>
          <w:rFonts w:eastAsia="Calibri"/>
          <w:i/>
          <w:color w:val="FF0000"/>
        </w:rPr>
        <w:footnoteReference w:id="4"/>
      </w:r>
      <w:r w:rsidR="0052716C">
        <w:rPr>
          <w:rFonts w:eastAsia="Calibri"/>
          <w:i/>
          <w:color w:val="FF0000"/>
        </w:rPr>
        <w:t xml:space="preserve">.  </w:t>
      </w:r>
      <w:r w:rsidRPr="00773221">
        <w:rPr>
          <w:rFonts w:eastAsia="Calibri"/>
          <w:i/>
          <w:color w:val="FF0000"/>
        </w:rPr>
        <w:t>The Spotting Impact Layer estimates the threat of embers impacting a given point on the landscape from t</w:t>
      </w:r>
      <w:r w:rsidR="0052716C">
        <w:rPr>
          <w:rFonts w:eastAsia="Calibri"/>
          <w:i/>
          <w:color w:val="FF0000"/>
        </w:rPr>
        <w:t xml:space="preserve">he fuel types surrounding it.  </w:t>
      </w:r>
      <w:r w:rsidRPr="00773221">
        <w:rPr>
          <w:rFonts w:eastAsia="Calibri"/>
          <w:i/>
          <w:color w:val="FF0000"/>
        </w:rPr>
        <w:t xml:space="preserve">Describe the spotting </w:t>
      </w:r>
      <w:r>
        <w:rPr>
          <w:rFonts w:eastAsia="Calibri"/>
          <w:i/>
          <w:color w:val="FF0000"/>
        </w:rPr>
        <w:t>impact</w:t>
      </w:r>
      <w:r w:rsidRPr="00773221">
        <w:rPr>
          <w:rFonts w:eastAsia="Calibri"/>
          <w:i/>
          <w:color w:val="FF0000"/>
        </w:rPr>
        <w:t xml:space="preserve"> </w:t>
      </w:r>
      <w:r>
        <w:rPr>
          <w:rFonts w:eastAsia="Calibri"/>
          <w:i/>
          <w:color w:val="FF0000"/>
        </w:rPr>
        <w:t xml:space="preserve">in relation to fuel and structures within the AOI </w:t>
      </w:r>
      <w:r w:rsidRPr="00773221">
        <w:rPr>
          <w:rFonts w:eastAsia="Calibri"/>
          <w:i/>
          <w:color w:val="FF0000"/>
        </w:rPr>
        <w:t xml:space="preserve">and </w:t>
      </w:r>
      <w:r>
        <w:rPr>
          <w:rFonts w:eastAsia="Calibri"/>
          <w:i/>
          <w:color w:val="FF0000"/>
        </w:rPr>
        <w:t>potential</w:t>
      </w:r>
      <w:r w:rsidR="0052716C">
        <w:rPr>
          <w:rFonts w:eastAsia="Calibri"/>
          <w:i/>
          <w:color w:val="FF0000"/>
        </w:rPr>
        <w:t xml:space="preserve"> impacts to the community.</w:t>
      </w:r>
    </w:p>
    <w:p w:rsidR="00AB7DBE" w:rsidRPr="00273A84" w:rsidRDefault="00AB7DBE" w:rsidP="00AB7DBE">
      <w:pPr>
        <w:pStyle w:val="Heading3"/>
      </w:pPr>
      <w:bookmarkStart w:id="57" w:name="_Toc466377706"/>
      <w:r>
        <w:t xml:space="preserve">4.2.3 </w:t>
      </w:r>
      <w:r w:rsidRPr="004343D6">
        <w:rPr>
          <w:lang w:val="en-US"/>
        </w:rPr>
        <w:t>Head Fire Intensity</w:t>
      </w:r>
      <w:bookmarkEnd w:id="57"/>
    </w:p>
    <w:p w:rsidR="001D1E64" w:rsidRPr="00773221" w:rsidRDefault="00150437" w:rsidP="00150437">
      <w:pPr>
        <w:autoSpaceDE w:val="0"/>
        <w:autoSpaceDN w:val="0"/>
        <w:adjustRightInd w:val="0"/>
        <w:spacing w:before="0" w:after="0"/>
        <w:rPr>
          <w:rFonts w:eastAsia="Calibri"/>
          <w:color w:val="FF0000"/>
        </w:rPr>
      </w:pPr>
      <w:r w:rsidRPr="00773221">
        <w:rPr>
          <w:rFonts w:eastAsia="Calibri" w:cs="Times New Roman"/>
          <w:i/>
          <w:color w:val="FF0000"/>
        </w:rPr>
        <w:t xml:space="preserve">Provide </w:t>
      </w:r>
      <w:r w:rsidR="000F6E0D">
        <w:rPr>
          <w:rFonts w:eastAsia="Calibri" w:cs="Times New Roman"/>
          <w:i/>
          <w:color w:val="FF0000"/>
        </w:rPr>
        <w:t>a</w:t>
      </w:r>
      <w:r w:rsidR="000F6E0D" w:rsidRPr="00773221">
        <w:rPr>
          <w:rFonts w:eastAsia="Calibri" w:cs="Times New Roman"/>
          <w:i/>
          <w:color w:val="FF0000"/>
        </w:rPr>
        <w:t xml:space="preserve"> description of the </w:t>
      </w:r>
      <w:r w:rsidR="0052716C">
        <w:rPr>
          <w:rFonts w:eastAsia="Calibri" w:cs="Times New Roman"/>
          <w:i/>
          <w:color w:val="FF0000"/>
        </w:rPr>
        <w:t>H</w:t>
      </w:r>
      <w:r w:rsidR="000F6E0D" w:rsidRPr="00773221">
        <w:rPr>
          <w:rFonts w:eastAsia="Calibri" w:cs="Times New Roman"/>
          <w:i/>
          <w:color w:val="FF0000"/>
        </w:rPr>
        <w:t xml:space="preserve">ead </w:t>
      </w:r>
      <w:r w:rsidR="0052716C">
        <w:rPr>
          <w:rFonts w:eastAsia="Calibri" w:cs="Times New Roman"/>
          <w:i/>
          <w:color w:val="FF0000"/>
        </w:rPr>
        <w:t>F</w:t>
      </w:r>
      <w:r w:rsidR="000F6E0D" w:rsidRPr="00773221">
        <w:rPr>
          <w:rFonts w:eastAsia="Calibri" w:cs="Times New Roman"/>
          <w:i/>
          <w:color w:val="FF0000"/>
        </w:rPr>
        <w:t xml:space="preserve">ire </w:t>
      </w:r>
      <w:r w:rsidR="0052716C">
        <w:rPr>
          <w:rFonts w:eastAsia="Calibri" w:cs="Times New Roman"/>
          <w:i/>
          <w:color w:val="FF0000"/>
        </w:rPr>
        <w:t>I</w:t>
      </w:r>
      <w:r w:rsidR="000F6E0D" w:rsidRPr="00773221">
        <w:rPr>
          <w:rFonts w:eastAsia="Calibri" w:cs="Times New Roman"/>
          <w:i/>
          <w:color w:val="FF0000"/>
        </w:rPr>
        <w:t>nt</w:t>
      </w:r>
      <w:r w:rsidR="0052716C">
        <w:rPr>
          <w:rFonts w:eastAsia="Calibri" w:cs="Times New Roman"/>
          <w:i/>
          <w:color w:val="FF0000"/>
        </w:rPr>
        <w:t>ensity (HFI) in the WUI</w:t>
      </w:r>
      <w:r w:rsidR="000F6E0D">
        <w:rPr>
          <w:rFonts w:eastAsia="Calibri" w:cs="Times New Roman"/>
          <w:i/>
          <w:color w:val="FF0000"/>
        </w:rPr>
        <w:t xml:space="preserve">, </w:t>
      </w:r>
      <w:r w:rsidR="000F6E0D" w:rsidRPr="00773221">
        <w:rPr>
          <w:rFonts w:eastAsia="Calibri" w:cs="Times New Roman"/>
          <w:i/>
          <w:color w:val="FF0000"/>
        </w:rPr>
        <w:t>the</w:t>
      </w:r>
      <w:r w:rsidRPr="00773221">
        <w:rPr>
          <w:rFonts w:eastAsia="Calibri" w:cs="Times New Roman"/>
          <w:i/>
          <w:color w:val="FF0000"/>
        </w:rPr>
        <w:t xml:space="preserve"> associated potential wildfire intensity during 90</w:t>
      </w:r>
      <w:r w:rsidRPr="00773221">
        <w:rPr>
          <w:rFonts w:eastAsia="Calibri" w:cs="Times New Roman"/>
          <w:i/>
          <w:color w:val="FF0000"/>
          <w:vertAlign w:val="superscript"/>
        </w:rPr>
        <w:t>th</w:t>
      </w:r>
      <w:r w:rsidRPr="00773221">
        <w:rPr>
          <w:rFonts w:eastAsia="Calibri" w:cs="Times New Roman"/>
          <w:i/>
          <w:color w:val="FF0000"/>
        </w:rPr>
        <w:t xml:space="preserve"> percentile fire weather, and associated suppression difficulties. </w:t>
      </w:r>
      <w:r w:rsidRPr="00773221">
        <w:rPr>
          <w:rFonts w:cs="Times New Roman"/>
          <w:i/>
          <w:color w:val="FF0000"/>
        </w:rPr>
        <w:t>H</w:t>
      </w:r>
      <w:r w:rsidR="0052716C">
        <w:rPr>
          <w:rFonts w:cs="Times New Roman"/>
          <w:i/>
          <w:color w:val="FF0000"/>
        </w:rPr>
        <w:t xml:space="preserve">FI </w:t>
      </w:r>
      <w:r w:rsidR="002B2C50" w:rsidRPr="00773221">
        <w:rPr>
          <w:rFonts w:cs="Times New Roman"/>
          <w:i/>
          <w:color w:val="FF0000"/>
        </w:rPr>
        <w:t xml:space="preserve">represents the energy output of the flaming front of a wildfire, measured in kilowatts per metre (kW/m). </w:t>
      </w:r>
      <w:r w:rsidR="0052716C">
        <w:rPr>
          <w:rFonts w:cs="Times New Roman"/>
          <w:i/>
          <w:color w:val="FF0000"/>
        </w:rPr>
        <w:t xml:space="preserve">HFI </w:t>
      </w:r>
      <w:r w:rsidR="002B2C50" w:rsidRPr="00773221">
        <w:rPr>
          <w:rFonts w:cs="Times New Roman"/>
          <w:i/>
          <w:color w:val="FF0000"/>
        </w:rPr>
        <w:t xml:space="preserve">is related to fire spread rate and fuel consumption at the leading edge of a wildfire, and has been previously correlated </w:t>
      </w:r>
      <w:r w:rsidR="0052716C">
        <w:rPr>
          <w:rFonts w:cs="Times New Roman"/>
          <w:i/>
          <w:color w:val="FF0000"/>
        </w:rPr>
        <w:t xml:space="preserve">with </w:t>
      </w:r>
      <w:r w:rsidR="002B2C50" w:rsidRPr="00773221">
        <w:rPr>
          <w:rFonts w:cs="Times New Roman"/>
          <w:i/>
          <w:color w:val="FF0000"/>
        </w:rPr>
        <w:t>fire suppression difficulty.</w:t>
      </w:r>
      <w:r w:rsidR="001D1E64" w:rsidRPr="00773221">
        <w:rPr>
          <w:rFonts w:cs="Times New Roman"/>
          <w:i/>
          <w:color w:val="FF0000"/>
        </w:rPr>
        <w:t xml:space="preserve"> </w:t>
      </w:r>
    </w:p>
    <w:p w:rsidR="00B201DC" w:rsidRDefault="00AB7DBE" w:rsidP="00216B7E">
      <w:pPr>
        <w:rPr>
          <w:rFonts w:eastAsia="Calibri" w:cs="Times New Roman"/>
          <w:i/>
          <w:color w:val="FF0000"/>
        </w:rPr>
      </w:pPr>
      <w:r w:rsidRPr="00773221">
        <w:rPr>
          <w:rFonts w:eastAsia="Calibri" w:cs="Times New Roman"/>
          <w:i/>
          <w:color w:val="FF0000"/>
        </w:rPr>
        <w:t>As the general audience is unlikely to understand the implication</w:t>
      </w:r>
      <w:r w:rsidR="0052716C">
        <w:rPr>
          <w:rFonts w:eastAsia="Calibri" w:cs="Times New Roman"/>
          <w:i/>
          <w:color w:val="FF0000"/>
        </w:rPr>
        <w:t>s</w:t>
      </w:r>
      <w:r w:rsidRPr="00773221">
        <w:rPr>
          <w:rFonts w:eastAsia="Calibri" w:cs="Times New Roman"/>
          <w:i/>
          <w:color w:val="FF0000"/>
        </w:rPr>
        <w:t xml:space="preserve"> of fire intensity measured in kW</w:t>
      </w:r>
      <w:r w:rsidR="002B2C50" w:rsidRPr="00773221">
        <w:rPr>
          <w:rFonts w:eastAsia="Calibri" w:cs="Times New Roman"/>
          <w:i/>
          <w:color w:val="FF0000"/>
        </w:rPr>
        <w:t>/</w:t>
      </w:r>
      <w:r w:rsidRPr="00773221">
        <w:rPr>
          <w:rFonts w:eastAsia="Calibri" w:cs="Times New Roman"/>
          <w:i/>
          <w:color w:val="FF0000"/>
        </w:rPr>
        <w:t xml:space="preserve">m or the fire intensity classes used in the PSTA, </w:t>
      </w:r>
      <w:r w:rsidR="000F6E0D">
        <w:rPr>
          <w:rFonts w:eastAsia="Calibri" w:cs="Times New Roman"/>
          <w:i/>
          <w:color w:val="FF0000"/>
        </w:rPr>
        <w:t xml:space="preserve">the following </w:t>
      </w:r>
      <w:r w:rsidRPr="00773221">
        <w:rPr>
          <w:rFonts w:eastAsia="Calibri" w:cs="Times New Roman"/>
          <w:i/>
          <w:color w:val="FF0000"/>
        </w:rPr>
        <w:t xml:space="preserve">table </w:t>
      </w:r>
      <w:r w:rsidR="000F6E0D">
        <w:rPr>
          <w:rFonts w:eastAsia="Calibri" w:cs="Times New Roman"/>
          <w:i/>
          <w:color w:val="FF0000"/>
        </w:rPr>
        <w:t xml:space="preserve">has been provided </w:t>
      </w:r>
      <w:r w:rsidRPr="00773221">
        <w:rPr>
          <w:rFonts w:eastAsia="Calibri" w:cs="Times New Roman"/>
          <w:i/>
          <w:color w:val="FF0000"/>
        </w:rPr>
        <w:t xml:space="preserve">that relates the </w:t>
      </w:r>
      <w:r w:rsidR="005A5EF7">
        <w:rPr>
          <w:rFonts w:eastAsia="Calibri" w:cs="Times New Roman"/>
          <w:i/>
          <w:color w:val="FF0000"/>
        </w:rPr>
        <w:t xml:space="preserve">HFI </w:t>
      </w:r>
      <w:r w:rsidRPr="00773221">
        <w:rPr>
          <w:rFonts w:eastAsia="Calibri" w:cs="Times New Roman"/>
          <w:i/>
          <w:color w:val="FF0000"/>
        </w:rPr>
        <w:t>and intensity classes to flame l</w:t>
      </w:r>
      <w:r w:rsidR="00C012DC" w:rsidRPr="00773221">
        <w:rPr>
          <w:rFonts w:eastAsia="Calibri" w:cs="Times New Roman"/>
          <w:i/>
          <w:color w:val="FF0000"/>
        </w:rPr>
        <w:t>e</w:t>
      </w:r>
      <w:r w:rsidR="000F6E0D">
        <w:rPr>
          <w:rFonts w:eastAsia="Calibri" w:cs="Times New Roman"/>
          <w:i/>
          <w:color w:val="FF0000"/>
        </w:rPr>
        <w:t xml:space="preserve">ngth, and likely fire behaviour. Provide a discussion of what this </w:t>
      </w:r>
      <w:r w:rsidR="000F6E0D" w:rsidRPr="00773221">
        <w:rPr>
          <w:rFonts w:eastAsia="Calibri" w:cs="Times New Roman"/>
          <w:i/>
          <w:color w:val="FF0000"/>
        </w:rPr>
        <w:t>means</w:t>
      </w:r>
      <w:r w:rsidR="00C012DC" w:rsidRPr="00773221">
        <w:rPr>
          <w:rFonts w:eastAsia="Calibri" w:cs="Times New Roman"/>
          <w:i/>
          <w:color w:val="FF0000"/>
        </w:rPr>
        <w:t xml:space="preserve"> to the community. </w:t>
      </w:r>
    </w:p>
    <w:p w:rsidR="00216B7E" w:rsidRPr="00216B7E" w:rsidRDefault="00E74538" w:rsidP="00E74538">
      <w:pPr>
        <w:pStyle w:val="Caption"/>
        <w:rPr>
          <w:rFonts w:cs="Times New Roman"/>
          <w:i/>
          <w:color w:val="FF0000"/>
        </w:rPr>
      </w:pPr>
      <w:bookmarkStart w:id="58" w:name="_Toc466360965"/>
      <w:r>
        <w:t xml:space="preserve">Table </w:t>
      </w:r>
      <w:fldSimple w:instr=" SEQ Table \* ARABIC ">
        <w:r w:rsidR="000F2D05">
          <w:rPr>
            <w:noProof/>
          </w:rPr>
          <w:t>2</w:t>
        </w:r>
      </w:fldSimple>
      <w:r>
        <w:t>:</w:t>
      </w:r>
      <w:r w:rsidRPr="007B7D5C">
        <w:t xml:space="preserve"> Head Fire Intensity Classes and Associated Fire Behaviour</w:t>
      </w:r>
      <w:bookmarkEnd w:id="58"/>
    </w:p>
    <w:tbl>
      <w:tblPr>
        <w:tblW w:w="0" w:type="auto"/>
        <w:jc w:val="center"/>
        <w:tblInd w:w="-176" w:type="dxa"/>
        <w:tblCellMar>
          <w:left w:w="0" w:type="dxa"/>
          <w:right w:w="0" w:type="dxa"/>
        </w:tblCellMar>
        <w:tblLook w:val="04A0" w:firstRow="1" w:lastRow="0" w:firstColumn="1" w:lastColumn="0" w:noHBand="0" w:noVBand="1"/>
      </w:tblPr>
      <w:tblGrid>
        <w:gridCol w:w="1129"/>
        <w:gridCol w:w="1478"/>
        <w:gridCol w:w="1443"/>
        <w:gridCol w:w="1440"/>
        <w:gridCol w:w="4164"/>
      </w:tblGrid>
      <w:tr w:rsidR="00C012DC" w:rsidRPr="00721512" w:rsidTr="00661FF8">
        <w:trPr>
          <w:trHeight w:val="87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rPr>
                <w:b/>
                <w:iCs/>
                <w:sz w:val="18"/>
                <w:szCs w:val="18"/>
                <w:lang w:val="en-US" w:eastAsia="ja-JP"/>
              </w:rPr>
            </w:pPr>
            <w:r w:rsidRPr="00721512">
              <w:rPr>
                <w:rFonts w:cs="Times New Roman"/>
                <w:sz w:val="24"/>
                <w:szCs w:val="24"/>
              </w:rPr>
              <w:br w:type="page"/>
            </w:r>
            <w:r w:rsidRPr="00721512">
              <w:rPr>
                <w:b/>
                <w:iCs/>
                <w:sz w:val="18"/>
                <w:szCs w:val="18"/>
                <w:lang w:val="en-US"/>
              </w:rPr>
              <w:t>PSTA - HFI Class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rPr>
                <w:b/>
                <w:iCs/>
                <w:sz w:val="18"/>
                <w:szCs w:val="18"/>
                <w:lang w:val="en-US" w:eastAsia="ja-JP"/>
              </w:rPr>
            </w:pPr>
            <w:r w:rsidRPr="00721512">
              <w:rPr>
                <w:b/>
                <w:iCs/>
                <w:sz w:val="18"/>
                <w:szCs w:val="18"/>
                <w:lang w:val="en-US"/>
              </w:rPr>
              <w:t>Fire Intensity kW/m</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rPr>
                <w:b/>
                <w:iCs/>
                <w:sz w:val="18"/>
                <w:szCs w:val="18"/>
                <w:lang w:val="en-US" w:eastAsia="ja-JP"/>
              </w:rPr>
            </w:pPr>
            <w:r w:rsidRPr="00721512">
              <w:rPr>
                <w:b/>
                <w:iCs/>
                <w:sz w:val="18"/>
                <w:szCs w:val="18"/>
                <w:lang w:val="en-US" w:eastAsia="ja-JP"/>
              </w:rPr>
              <w:t>Fire Intensity Class</w:t>
            </w:r>
            <w:r w:rsidRPr="00721512">
              <w:rPr>
                <w:rStyle w:val="FootnoteReference"/>
                <w:b/>
                <w:iCs/>
                <w:sz w:val="18"/>
                <w:szCs w:val="18"/>
                <w:lang w:val="en-US" w:eastAsia="ja-JP"/>
              </w:rPr>
              <w:footnoteReference w:id="5"/>
            </w:r>
          </w:p>
        </w:tc>
        <w:tc>
          <w:tcPr>
            <w:tcW w:w="0" w:type="auto"/>
            <w:tcBorders>
              <w:top w:val="single" w:sz="8" w:space="0" w:color="auto"/>
              <w:left w:val="nil"/>
              <w:bottom w:val="single" w:sz="8" w:space="0" w:color="auto"/>
              <w:right w:val="single" w:sz="8" w:space="0" w:color="auto"/>
            </w:tcBorders>
            <w:hideMark/>
          </w:tcPr>
          <w:p w:rsidR="00C012DC" w:rsidRPr="00721512" w:rsidRDefault="00C012DC" w:rsidP="00141A38">
            <w:pPr>
              <w:rPr>
                <w:b/>
                <w:iCs/>
                <w:sz w:val="18"/>
                <w:szCs w:val="18"/>
                <w:lang w:val="en-US"/>
              </w:rPr>
            </w:pPr>
            <w:r w:rsidRPr="00721512">
              <w:rPr>
                <w:b/>
                <w:iCs/>
                <w:sz w:val="18"/>
                <w:szCs w:val="18"/>
                <w:lang w:val="en-US"/>
              </w:rPr>
              <w:t>Flame Length (meters)</w:t>
            </w:r>
            <w:r w:rsidRPr="00721512">
              <w:rPr>
                <w:rStyle w:val="FootnoteReference"/>
                <w:b/>
                <w:iCs/>
                <w:sz w:val="18"/>
                <w:szCs w:val="18"/>
                <w:lang w:val="en-US"/>
              </w:rPr>
              <w:footnoteReference w:id="6"/>
            </w:r>
          </w:p>
        </w:tc>
        <w:tc>
          <w:tcPr>
            <w:tcW w:w="0" w:type="auto"/>
            <w:tcBorders>
              <w:top w:val="single" w:sz="8" w:space="0" w:color="auto"/>
              <w:left w:val="nil"/>
              <w:bottom w:val="single" w:sz="8" w:space="0" w:color="auto"/>
              <w:right w:val="single" w:sz="8" w:space="0" w:color="auto"/>
            </w:tcBorders>
            <w:hideMark/>
          </w:tcPr>
          <w:p w:rsidR="00C012DC" w:rsidRPr="00721512" w:rsidRDefault="00C012DC" w:rsidP="00141A38">
            <w:pPr>
              <w:rPr>
                <w:b/>
                <w:iCs/>
                <w:sz w:val="18"/>
                <w:szCs w:val="18"/>
                <w:lang w:val="en-US"/>
              </w:rPr>
            </w:pPr>
            <w:r w:rsidRPr="00721512">
              <w:rPr>
                <w:b/>
                <w:iCs/>
                <w:sz w:val="18"/>
                <w:szCs w:val="18"/>
                <w:lang w:val="en-US"/>
              </w:rPr>
              <w:t xml:space="preserve">Likely Fire </w:t>
            </w:r>
            <w:r w:rsidR="00170935" w:rsidRPr="00721512">
              <w:rPr>
                <w:b/>
                <w:iCs/>
                <w:sz w:val="18"/>
                <w:szCs w:val="18"/>
                <w:lang w:val="en-US"/>
              </w:rPr>
              <w:t>Behaviour</w:t>
            </w:r>
            <w:r w:rsidRPr="00721512">
              <w:rPr>
                <w:rStyle w:val="FootnoteReference"/>
                <w:b/>
                <w:iCs/>
                <w:sz w:val="18"/>
                <w:szCs w:val="18"/>
                <w:lang w:val="en-US"/>
              </w:rPr>
              <w:footnoteReference w:id="7"/>
            </w:r>
          </w:p>
        </w:tc>
      </w:tr>
      <w:tr w:rsidR="00C012DC" w:rsidRPr="00721512" w:rsidTr="00661F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0.01 – 1,000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012DC" w:rsidRPr="00721512" w:rsidRDefault="00C012DC" w:rsidP="00141A38">
            <w:pPr>
              <w:jc w:val="center"/>
              <w:rPr>
                <w:iCs/>
                <w:sz w:val="18"/>
                <w:szCs w:val="18"/>
                <w:lang w:val="en-US" w:eastAsia="ja-JP"/>
              </w:rPr>
            </w:pPr>
            <w:r w:rsidRPr="00721512">
              <w:rPr>
                <w:iCs/>
                <w:sz w:val="18"/>
                <w:szCs w:val="18"/>
                <w:lang w:val="en-US" w:eastAsia="ja-JP"/>
              </w:rPr>
              <w:t>2</w:t>
            </w:r>
          </w:p>
        </w:tc>
        <w:tc>
          <w:tcPr>
            <w:tcW w:w="0" w:type="auto"/>
            <w:tcBorders>
              <w:top w:val="nil"/>
              <w:left w:val="nil"/>
              <w:bottom w:val="single" w:sz="8" w:space="0" w:color="auto"/>
              <w:right w:val="single" w:sz="8" w:space="0" w:color="auto"/>
            </w:tcBorders>
            <w:hideMark/>
          </w:tcPr>
          <w:p w:rsidR="00C012DC" w:rsidRPr="00721512" w:rsidRDefault="00C012DC" w:rsidP="00141A38">
            <w:pPr>
              <w:jc w:val="center"/>
              <w:rPr>
                <w:iCs/>
                <w:sz w:val="18"/>
                <w:szCs w:val="18"/>
              </w:rPr>
            </w:pPr>
            <w:r w:rsidRPr="00721512">
              <w:rPr>
                <w:iCs/>
                <w:sz w:val="18"/>
                <w:szCs w:val="18"/>
              </w:rPr>
              <w:t>&lt; 1.8</w:t>
            </w:r>
          </w:p>
        </w:tc>
        <w:tc>
          <w:tcPr>
            <w:tcW w:w="0" w:type="auto"/>
            <w:tcBorders>
              <w:top w:val="nil"/>
              <w:left w:val="nil"/>
              <w:bottom w:val="single" w:sz="8" w:space="0" w:color="auto"/>
              <w:right w:val="single" w:sz="8" w:space="0" w:color="auto"/>
            </w:tcBorders>
            <w:hideMark/>
          </w:tcPr>
          <w:p w:rsidR="00C012DC" w:rsidRPr="00721512" w:rsidRDefault="00C012DC" w:rsidP="00141A38">
            <w:pPr>
              <w:rPr>
                <w:iCs/>
                <w:sz w:val="18"/>
                <w:szCs w:val="18"/>
              </w:rPr>
            </w:pPr>
            <w:r w:rsidRPr="00721512">
              <w:rPr>
                <w:iCs/>
                <w:sz w:val="18"/>
                <w:szCs w:val="18"/>
              </w:rPr>
              <w:t>Smouldering surface fire</w:t>
            </w:r>
          </w:p>
        </w:tc>
      </w:tr>
      <w:tr w:rsidR="00C012DC" w:rsidRPr="00721512" w:rsidTr="00661F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1,000.01 – 2,000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012DC" w:rsidRPr="00721512" w:rsidRDefault="00C012DC" w:rsidP="00141A38">
            <w:pPr>
              <w:jc w:val="center"/>
              <w:rPr>
                <w:iCs/>
                <w:sz w:val="18"/>
                <w:szCs w:val="18"/>
                <w:lang w:val="en-US" w:eastAsia="ja-JP"/>
              </w:rPr>
            </w:pPr>
            <w:r w:rsidRPr="00721512">
              <w:rPr>
                <w:iCs/>
                <w:sz w:val="18"/>
                <w:szCs w:val="18"/>
                <w:lang w:val="en-US" w:eastAsia="ja-JP"/>
              </w:rPr>
              <w:t>3</w:t>
            </w:r>
          </w:p>
        </w:tc>
        <w:tc>
          <w:tcPr>
            <w:tcW w:w="0" w:type="auto"/>
            <w:tcBorders>
              <w:top w:val="nil"/>
              <w:left w:val="nil"/>
              <w:bottom w:val="single" w:sz="8" w:space="0" w:color="auto"/>
              <w:right w:val="single" w:sz="8" w:space="0" w:color="auto"/>
            </w:tcBorders>
            <w:hideMark/>
          </w:tcPr>
          <w:p w:rsidR="00C012DC" w:rsidRPr="00721512" w:rsidRDefault="00C012DC" w:rsidP="00141A38">
            <w:pPr>
              <w:jc w:val="center"/>
              <w:rPr>
                <w:iCs/>
                <w:sz w:val="18"/>
                <w:szCs w:val="18"/>
              </w:rPr>
            </w:pPr>
            <w:r w:rsidRPr="00721512">
              <w:rPr>
                <w:iCs/>
                <w:sz w:val="18"/>
                <w:szCs w:val="18"/>
              </w:rPr>
              <w:t>1.8 to 2.5</w:t>
            </w:r>
          </w:p>
        </w:tc>
        <w:tc>
          <w:tcPr>
            <w:tcW w:w="0" w:type="auto"/>
            <w:tcBorders>
              <w:top w:val="nil"/>
              <w:left w:val="nil"/>
              <w:bottom w:val="single" w:sz="8" w:space="0" w:color="auto"/>
              <w:right w:val="single" w:sz="8" w:space="0" w:color="auto"/>
            </w:tcBorders>
            <w:hideMark/>
          </w:tcPr>
          <w:p w:rsidR="00C012DC" w:rsidRPr="00721512" w:rsidRDefault="00C012DC" w:rsidP="00141A38">
            <w:pPr>
              <w:rPr>
                <w:iCs/>
                <w:sz w:val="18"/>
                <w:szCs w:val="18"/>
              </w:rPr>
            </w:pPr>
            <w:r w:rsidRPr="00721512">
              <w:rPr>
                <w:iCs/>
                <w:sz w:val="18"/>
                <w:szCs w:val="18"/>
              </w:rPr>
              <w:t>Moderate vigour surface fire</w:t>
            </w:r>
          </w:p>
        </w:tc>
      </w:tr>
      <w:tr w:rsidR="00C012DC" w:rsidRPr="00721512" w:rsidTr="00661F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2,000.01 – 4.000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012DC" w:rsidRPr="00721512" w:rsidRDefault="00C012DC" w:rsidP="00141A38">
            <w:pPr>
              <w:jc w:val="center"/>
              <w:rPr>
                <w:iCs/>
                <w:sz w:val="18"/>
                <w:szCs w:val="18"/>
                <w:lang w:val="en-US" w:eastAsia="ja-JP"/>
              </w:rPr>
            </w:pPr>
            <w:r w:rsidRPr="00721512">
              <w:rPr>
                <w:iCs/>
                <w:sz w:val="18"/>
                <w:szCs w:val="18"/>
                <w:lang w:val="en-US" w:eastAsia="ja-JP"/>
              </w:rPr>
              <w:t>4</w:t>
            </w:r>
          </w:p>
        </w:tc>
        <w:tc>
          <w:tcPr>
            <w:tcW w:w="0" w:type="auto"/>
            <w:tcBorders>
              <w:top w:val="nil"/>
              <w:left w:val="nil"/>
              <w:bottom w:val="single" w:sz="8" w:space="0" w:color="auto"/>
              <w:right w:val="single" w:sz="8" w:space="0" w:color="auto"/>
            </w:tcBorders>
            <w:hideMark/>
          </w:tcPr>
          <w:p w:rsidR="00C012DC" w:rsidRPr="00721512" w:rsidRDefault="00C012DC" w:rsidP="00141A38">
            <w:pPr>
              <w:jc w:val="center"/>
              <w:rPr>
                <w:iCs/>
                <w:sz w:val="18"/>
                <w:szCs w:val="18"/>
                <w:lang w:val="en-US" w:eastAsia="ja-JP"/>
              </w:rPr>
            </w:pPr>
            <w:r w:rsidRPr="00721512">
              <w:rPr>
                <w:iCs/>
                <w:sz w:val="18"/>
                <w:szCs w:val="18"/>
                <w:lang w:val="en-US" w:eastAsia="ja-JP"/>
              </w:rPr>
              <w:t>2.5-3.5</w:t>
            </w:r>
          </w:p>
        </w:tc>
        <w:tc>
          <w:tcPr>
            <w:tcW w:w="0" w:type="auto"/>
            <w:tcBorders>
              <w:top w:val="nil"/>
              <w:left w:val="nil"/>
              <w:bottom w:val="single" w:sz="8" w:space="0" w:color="auto"/>
              <w:right w:val="single" w:sz="8" w:space="0" w:color="auto"/>
            </w:tcBorders>
            <w:hideMark/>
          </w:tcPr>
          <w:p w:rsidR="00C012DC" w:rsidRPr="00721512" w:rsidRDefault="00C012DC" w:rsidP="00141A38">
            <w:pPr>
              <w:rPr>
                <w:iCs/>
                <w:sz w:val="18"/>
                <w:szCs w:val="18"/>
                <w:lang w:val="en-US" w:eastAsia="ja-JP"/>
              </w:rPr>
            </w:pPr>
            <w:r w:rsidRPr="00721512">
              <w:rPr>
                <w:iCs/>
                <w:sz w:val="18"/>
                <w:szCs w:val="18"/>
                <w:lang w:val="en-US" w:eastAsia="ja-JP"/>
              </w:rPr>
              <w:t>Vigorous surface fire</w:t>
            </w:r>
          </w:p>
        </w:tc>
      </w:tr>
      <w:tr w:rsidR="00C012DC" w:rsidRPr="00721512" w:rsidTr="00661F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4,000.01 – 6,000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012DC" w:rsidRPr="00721512" w:rsidRDefault="00C012DC" w:rsidP="00141A38">
            <w:pPr>
              <w:jc w:val="center"/>
              <w:rPr>
                <w:iCs/>
                <w:sz w:val="18"/>
                <w:szCs w:val="18"/>
                <w:lang w:val="en-US" w:eastAsia="ja-JP"/>
              </w:rPr>
            </w:pPr>
            <w:r w:rsidRPr="00721512">
              <w:rPr>
                <w:iCs/>
                <w:sz w:val="18"/>
                <w:szCs w:val="18"/>
                <w:lang w:val="en-US" w:eastAsia="ja-JP"/>
              </w:rPr>
              <w:t>5</w:t>
            </w:r>
          </w:p>
        </w:tc>
        <w:tc>
          <w:tcPr>
            <w:tcW w:w="0" w:type="auto"/>
            <w:tcBorders>
              <w:top w:val="nil"/>
              <w:left w:val="nil"/>
              <w:bottom w:val="single" w:sz="8" w:space="0" w:color="auto"/>
              <w:right w:val="single" w:sz="8" w:space="0" w:color="auto"/>
            </w:tcBorders>
            <w:hideMark/>
          </w:tcPr>
          <w:p w:rsidR="00C012DC" w:rsidRPr="00721512" w:rsidRDefault="00C012DC" w:rsidP="00141A38">
            <w:pPr>
              <w:jc w:val="center"/>
              <w:rPr>
                <w:iCs/>
                <w:sz w:val="18"/>
                <w:szCs w:val="18"/>
                <w:lang w:val="en-US" w:eastAsia="ja-JP"/>
              </w:rPr>
            </w:pPr>
            <w:r w:rsidRPr="00721512">
              <w:rPr>
                <w:iCs/>
                <w:sz w:val="18"/>
                <w:szCs w:val="18"/>
                <w:lang w:val="en-US" w:eastAsia="ja-JP"/>
              </w:rPr>
              <w:t>3.5 to 4.2</w:t>
            </w:r>
          </w:p>
        </w:tc>
        <w:tc>
          <w:tcPr>
            <w:tcW w:w="0" w:type="auto"/>
            <w:tcBorders>
              <w:top w:val="nil"/>
              <w:left w:val="nil"/>
              <w:bottom w:val="single" w:sz="8" w:space="0" w:color="auto"/>
              <w:right w:val="single" w:sz="8" w:space="0" w:color="auto"/>
            </w:tcBorders>
            <w:hideMark/>
          </w:tcPr>
          <w:p w:rsidR="00C012DC" w:rsidRPr="00721512" w:rsidRDefault="00C012DC" w:rsidP="00141A38">
            <w:pPr>
              <w:rPr>
                <w:iCs/>
                <w:sz w:val="18"/>
                <w:szCs w:val="18"/>
                <w:lang w:val="en-US" w:eastAsia="ja-JP"/>
              </w:rPr>
            </w:pPr>
            <w:r w:rsidRPr="00721512">
              <w:rPr>
                <w:iCs/>
                <w:sz w:val="18"/>
                <w:szCs w:val="18"/>
                <w:lang w:val="en-US" w:eastAsia="ja-JP"/>
              </w:rPr>
              <w:t>Vigorous surface fire with occasional torching</w:t>
            </w:r>
          </w:p>
        </w:tc>
      </w:tr>
      <w:tr w:rsidR="00C012DC" w:rsidRPr="00721512" w:rsidTr="00661F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6,000.01 – 10,000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012DC" w:rsidRPr="00721512" w:rsidRDefault="00C012DC" w:rsidP="00141A38">
            <w:pPr>
              <w:jc w:val="center"/>
              <w:rPr>
                <w:iCs/>
                <w:sz w:val="18"/>
                <w:szCs w:val="18"/>
                <w:lang w:val="en-US" w:eastAsia="ja-JP"/>
              </w:rPr>
            </w:pPr>
            <w:r w:rsidRPr="00721512">
              <w:rPr>
                <w:iCs/>
                <w:sz w:val="18"/>
                <w:szCs w:val="18"/>
                <w:lang w:val="en-US" w:eastAsia="ja-JP"/>
              </w:rPr>
              <w:t>5</w:t>
            </w:r>
          </w:p>
        </w:tc>
        <w:tc>
          <w:tcPr>
            <w:tcW w:w="0" w:type="auto"/>
            <w:tcBorders>
              <w:top w:val="nil"/>
              <w:left w:val="nil"/>
              <w:bottom w:val="single" w:sz="8" w:space="0" w:color="auto"/>
              <w:right w:val="single" w:sz="8" w:space="0" w:color="auto"/>
            </w:tcBorders>
            <w:hideMark/>
          </w:tcPr>
          <w:p w:rsidR="00C012DC" w:rsidRPr="00721512" w:rsidRDefault="00C012DC" w:rsidP="00141A38">
            <w:pPr>
              <w:jc w:val="center"/>
              <w:rPr>
                <w:iCs/>
                <w:sz w:val="18"/>
                <w:szCs w:val="18"/>
                <w:lang w:val="en-US" w:eastAsia="ja-JP"/>
              </w:rPr>
            </w:pPr>
            <w:r w:rsidRPr="00721512">
              <w:rPr>
                <w:iCs/>
                <w:sz w:val="18"/>
                <w:szCs w:val="18"/>
                <w:lang w:val="en-US" w:eastAsia="ja-JP"/>
              </w:rPr>
              <w:t>4.2 to 5.3</w:t>
            </w:r>
          </w:p>
        </w:tc>
        <w:tc>
          <w:tcPr>
            <w:tcW w:w="0" w:type="auto"/>
            <w:tcBorders>
              <w:top w:val="nil"/>
              <w:left w:val="nil"/>
              <w:bottom w:val="single" w:sz="8" w:space="0" w:color="auto"/>
              <w:right w:val="single" w:sz="8" w:space="0" w:color="auto"/>
            </w:tcBorders>
            <w:hideMark/>
          </w:tcPr>
          <w:p w:rsidR="00C012DC" w:rsidRPr="00721512" w:rsidRDefault="00C012DC" w:rsidP="00141A38">
            <w:pPr>
              <w:rPr>
                <w:iCs/>
                <w:sz w:val="18"/>
                <w:szCs w:val="18"/>
                <w:lang w:val="en-US" w:eastAsia="ja-JP"/>
              </w:rPr>
            </w:pPr>
            <w:r w:rsidRPr="00721512">
              <w:rPr>
                <w:iCs/>
                <w:sz w:val="18"/>
                <w:szCs w:val="18"/>
                <w:lang w:val="en-US" w:eastAsia="ja-JP"/>
              </w:rPr>
              <w:t>Vigorous surface fire with intermittent crowning</w:t>
            </w:r>
          </w:p>
        </w:tc>
      </w:tr>
      <w:tr w:rsidR="00C012DC" w:rsidRPr="00721512" w:rsidTr="00661F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10,000.01 – 18,000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012DC" w:rsidRPr="00721512" w:rsidRDefault="00C012DC" w:rsidP="00141A38">
            <w:pPr>
              <w:jc w:val="center"/>
              <w:rPr>
                <w:iCs/>
                <w:sz w:val="18"/>
                <w:szCs w:val="18"/>
                <w:lang w:val="en-US" w:eastAsia="ja-JP"/>
              </w:rPr>
            </w:pPr>
            <w:r w:rsidRPr="00721512">
              <w:rPr>
                <w:iCs/>
                <w:sz w:val="18"/>
                <w:szCs w:val="18"/>
                <w:lang w:val="en-US" w:eastAsia="ja-JP"/>
              </w:rPr>
              <w:t>6</w:t>
            </w:r>
          </w:p>
        </w:tc>
        <w:tc>
          <w:tcPr>
            <w:tcW w:w="0" w:type="auto"/>
            <w:tcBorders>
              <w:top w:val="nil"/>
              <w:left w:val="nil"/>
              <w:bottom w:val="single" w:sz="8" w:space="0" w:color="auto"/>
              <w:right w:val="single" w:sz="8" w:space="0" w:color="auto"/>
            </w:tcBorders>
            <w:hideMark/>
          </w:tcPr>
          <w:p w:rsidR="00C012DC" w:rsidRPr="00721512" w:rsidRDefault="00C012DC" w:rsidP="00141A38">
            <w:pPr>
              <w:jc w:val="center"/>
              <w:rPr>
                <w:iCs/>
                <w:sz w:val="18"/>
                <w:szCs w:val="18"/>
                <w:lang w:val="en-US" w:eastAsia="ja-JP"/>
              </w:rPr>
            </w:pPr>
            <w:r w:rsidRPr="00721512">
              <w:rPr>
                <w:iCs/>
                <w:sz w:val="18"/>
                <w:szCs w:val="18"/>
                <w:lang w:val="en-US" w:eastAsia="ja-JP"/>
              </w:rPr>
              <w:t>12.3 to 18.2</w:t>
            </w:r>
          </w:p>
        </w:tc>
        <w:tc>
          <w:tcPr>
            <w:tcW w:w="0" w:type="auto"/>
            <w:tcBorders>
              <w:top w:val="nil"/>
              <w:left w:val="nil"/>
              <w:bottom w:val="single" w:sz="8" w:space="0" w:color="auto"/>
              <w:right w:val="single" w:sz="8" w:space="0" w:color="auto"/>
            </w:tcBorders>
            <w:hideMark/>
          </w:tcPr>
          <w:p w:rsidR="00C012DC" w:rsidRPr="00721512" w:rsidRDefault="00C012DC" w:rsidP="00141A38">
            <w:pPr>
              <w:rPr>
                <w:iCs/>
                <w:sz w:val="18"/>
                <w:szCs w:val="18"/>
                <w:lang w:val="en-US" w:eastAsia="ja-JP"/>
              </w:rPr>
            </w:pPr>
            <w:r w:rsidRPr="00721512">
              <w:rPr>
                <w:iCs/>
                <w:sz w:val="18"/>
                <w:szCs w:val="18"/>
                <w:lang w:val="en-US" w:eastAsia="ja-JP"/>
              </w:rPr>
              <w:t>Highly vigorous surface fire with torching and/or continuous crown fire</w:t>
            </w:r>
          </w:p>
        </w:tc>
      </w:tr>
      <w:tr w:rsidR="00C012DC" w:rsidRPr="00721512" w:rsidTr="00661F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18,000.01 – 30,000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012DC" w:rsidRPr="00721512" w:rsidRDefault="00C012DC" w:rsidP="00141A38">
            <w:pPr>
              <w:jc w:val="center"/>
              <w:rPr>
                <w:iCs/>
                <w:sz w:val="18"/>
                <w:szCs w:val="18"/>
                <w:lang w:val="en-US" w:eastAsia="ja-JP"/>
              </w:rPr>
            </w:pPr>
            <w:r w:rsidRPr="00721512">
              <w:rPr>
                <w:iCs/>
                <w:sz w:val="18"/>
                <w:szCs w:val="18"/>
                <w:lang w:val="en-US" w:eastAsia="ja-JP"/>
              </w:rPr>
              <w:t>6</w:t>
            </w:r>
          </w:p>
        </w:tc>
        <w:tc>
          <w:tcPr>
            <w:tcW w:w="0" w:type="auto"/>
            <w:tcBorders>
              <w:top w:val="nil"/>
              <w:left w:val="nil"/>
              <w:bottom w:val="single" w:sz="8" w:space="0" w:color="auto"/>
              <w:right w:val="single" w:sz="8" w:space="0" w:color="auto"/>
            </w:tcBorders>
            <w:hideMark/>
          </w:tcPr>
          <w:p w:rsidR="00C012DC" w:rsidRPr="00721512" w:rsidRDefault="00C012DC" w:rsidP="00141A38">
            <w:pPr>
              <w:jc w:val="center"/>
              <w:rPr>
                <w:iCs/>
                <w:sz w:val="18"/>
                <w:szCs w:val="18"/>
                <w:lang w:val="en-US" w:eastAsia="ja-JP"/>
              </w:rPr>
            </w:pPr>
            <w:r w:rsidRPr="00721512">
              <w:rPr>
                <w:iCs/>
                <w:sz w:val="18"/>
                <w:szCs w:val="18"/>
                <w:lang w:val="en-US" w:eastAsia="ja-JP"/>
              </w:rPr>
              <w:t>18.2 to 25.6</w:t>
            </w:r>
          </w:p>
        </w:tc>
        <w:tc>
          <w:tcPr>
            <w:tcW w:w="0" w:type="auto"/>
            <w:tcBorders>
              <w:top w:val="nil"/>
              <w:left w:val="nil"/>
              <w:bottom w:val="single" w:sz="8" w:space="0" w:color="auto"/>
              <w:right w:val="single" w:sz="8" w:space="0" w:color="auto"/>
            </w:tcBorders>
            <w:hideMark/>
          </w:tcPr>
          <w:p w:rsidR="00C012DC" w:rsidRPr="00721512" w:rsidRDefault="00C012DC" w:rsidP="00141A38">
            <w:pPr>
              <w:rPr>
                <w:iCs/>
                <w:sz w:val="18"/>
                <w:szCs w:val="18"/>
                <w:lang w:val="en-US" w:eastAsia="ja-JP"/>
              </w:rPr>
            </w:pPr>
            <w:r w:rsidRPr="00721512">
              <w:rPr>
                <w:iCs/>
                <w:sz w:val="18"/>
                <w:szCs w:val="18"/>
                <w:lang w:val="en-US" w:eastAsia="ja-JP"/>
              </w:rPr>
              <w:t>Extremely vigorous surface fire and continuous crown fire</w:t>
            </w:r>
          </w:p>
        </w:tc>
      </w:tr>
      <w:tr w:rsidR="00C012DC" w:rsidRPr="00721512" w:rsidTr="00661F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 xml:space="preserve">30,000.01 – </w:t>
            </w:r>
            <w:r w:rsidRPr="00721512">
              <w:rPr>
                <w:iCs/>
                <w:sz w:val="18"/>
                <w:szCs w:val="18"/>
                <w:lang w:val="en-US"/>
              </w:rPr>
              <w:lastRenderedPageBreak/>
              <w:t>60,000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012DC" w:rsidRPr="00721512" w:rsidRDefault="00C012DC" w:rsidP="00141A38">
            <w:pPr>
              <w:jc w:val="center"/>
              <w:rPr>
                <w:iCs/>
                <w:sz w:val="18"/>
                <w:szCs w:val="18"/>
                <w:lang w:val="en-US" w:eastAsia="ja-JP"/>
              </w:rPr>
            </w:pPr>
            <w:r w:rsidRPr="00721512">
              <w:rPr>
                <w:iCs/>
                <w:sz w:val="18"/>
                <w:szCs w:val="18"/>
                <w:lang w:val="en-US" w:eastAsia="ja-JP"/>
              </w:rPr>
              <w:lastRenderedPageBreak/>
              <w:t>6</w:t>
            </w:r>
          </w:p>
        </w:tc>
        <w:tc>
          <w:tcPr>
            <w:tcW w:w="0" w:type="auto"/>
            <w:tcBorders>
              <w:top w:val="nil"/>
              <w:left w:val="nil"/>
              <w:bottom w:val="single" w:sz="8" w:space="0" w:color="auto"/>
              <w:right w:val="single" w:sz="8" w:space="0" w:color="auto"/>
            </w:tcBorders>
            <w:hideMark/>
          </w:tcPr>
          <w:p w:rsidR="00C012DC" w:rsidRPr="00721512" w:rsidRDefault="00C012DC" w:rsidP="00141A38">
            <w:pPr>
              <w:jc w:val="center"/>
              <w:rPr>
                <w:iCs/>
                <w:sz w:val="18"/>
                <w:szCs w:val="18"/>
                <w:lang w:val="en-US" w:eastAsia="ja-JP"/>
              </w:rPr>
            </w:pPr>
            <w:r w:rsidRPr="00721512">
              <w:rPr>
                <w:iCs/>
                <w:sz w:val="18"/>
                <w:szCs w:val="18"/>
                <w:lang w:val="en-US" w:eastAsia="ja-JP"/>
              </w:rPr>
              <w:t>&gt;25.6</w:t>
            </w:r>
            <w:r w:rsidRPr="00721512">
              <w:rPr>
                <w:rStyle w:val="FootnoteReference"/>
                <w:iCs/>
                <w:sz w:val="18"/>
                <w:szCs w:val="18"/>
                <w:lang w:val="en-US" w:eastAsia="ja-JP"/>
              </w:rPr>
              <w:footnoteReference w:id="8"/>
            </w:r>
          </w:p>
        </w:tc>
        <w:tc>
          <w:tcPr>
            <w:tcW w:w="0" w:type="auto"/>
            <w:tcBorders>
              <w:top w:val="nil"/>
              <w:left w:val="nil"/>
              <w:bottom w:val="single" w:sz="8" w:space="0" w:color="auto"/>
              <w:right w:val="single" w:sz="8" w:space="0" w:color="auto"/>
            </w:tcBorders>
            <w:hideMark/>
          </w:tcPr>
          <w:p w:rsidR="00C012DC" w:rsidRPr="00721512" w:rsidRDefault="00C012DC" w:rsidP="00141A38">
            <w:pPr>
              <w:rPr>
                <w:iCs/>
                <w:sz w:val="18"/>
                <w:szCs w:val="18"/>
                <w:lang w:val="en-US" w:eastAsia="ja-JP"/>
              </w:rPr>
            </w:pPr>
            <w:r w:rsidRPr="00721512">
              <w:rPr>
                <w:iCs/>
                <w:sz w:val="18"/>
                <w:szCs w:val="18"/>
                <w:lang w:val="en-US" w:eastAsia="ja-JP"/>
              </w:rPr>
              <w:t xml:space="preserve">Extremely vigorous surface fire and continuous </w:t>
            </w:r>
            <w:r w:rsidRPr="00721512">
              <w:rPr>
                <w:iCs/>
                <w:sz w:val="18"/>
                <w:szCs w:val="18"/>
                <w:lang w:val="en-US" w:eastAsia="ja-JP"/>
              </w:rPr>
              <w:lastRenderedPageBreak/>
              <w:t xml:space="preserve">crown fire, and aggressive fire </w:t>
            </w:r>
            <w:r w:rsidR="00170935" w:rsidRPr="00721512">
              <w:rPr>
                <w:iCs/>
                <w:sz w:val="18"/>
                <w:szCs w:val="18"/>
                <w:lang w:val="en-US" w:eastAsia="ja-JP"/>
              </w:rPr>
              <w:t>behaviour</w:t>
            </w:r>
          </w:p>
        </w:tc>
      </w:tr>
      <w:tr w:rsidR="00C012DC" w:rsidRPr="00721512" w:rsidTr="00661F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lastRenderedPageBreak/>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60,000.01 – 100,000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012DC" w:rsidRPr="00721512" w:rsidRDefault="00C012DC" w:rsidP="00141A38">
            <w:pPr>
              <w:jc w:val="center"/>
              <w:rPr>
                <w:iCs/>
                <w:sz w:val="18"/>
                <w:szCs w:val="18"/>
                <w:lang w:val="en-US" w:eastAsia="ja-JP"/>
              </w:rPr>
            </w:pPr>
            <w:r w:rsidRPr="00721512">
              <w:rPr>
                <w:iCs/>
                <w:sz w:val="18"/>
                <w:szCs w:val="18"/>
                <w:lang w:val="en-US" w:eastAsia="ja-JP"/>
              </w:rPr>
              <w:t>6</w:t>
            </w:r>
          </w:p>
        </w:tc>
        <w:tc>
          <w:tcPr>
            <w:tcW w:w="0" w:type="auto"/>
            <w:tcBorders>
              <w:top w:val="nil"/>
              <w:left w:val="nil"/>
              <w:bottom w:val="single" w:sz="8" w:space="0" w:color="auto"/>
              <w:right w:val="single" w:sz="8" w:space="0" w:color="auto"/>
            </w:tcBorders>
            <w:hideMark/>
          </w:tcPr>
          <w:p w:rsidR="00C012DC" w:rsidRPr="00721512" w:rsidRDefault="00C012DC" w:rsidP="00141A38">
            <w:pPr>
              <w:jc w:val="center"/>
              <w:rPr>
                <w:iCs/>
                <w:sz w:val="18"/>
                <w:szCs w:val="18"/>
                <w:lang w:val="en-US" w:eastAsia="ja-JP"/>
              </w:rPr>
            </w:pPr>
            <w:r w:rsidRPr="00721512">
              <w:rPr>
                <w:iCs/>
                <w:sz w:val="18"/>
                <w:szCs w:val="18"/>
                <w:lang w:val="en-US" w:eastAsia="ja-JP"/>
              </w:rPr>
              <w:t>&gt;25.6</w:t>
            </w:r>
          </w:p>
        </w:tc>
        <w:tc>
          <w:tcPr>
            <w:tcW w:w="0" w:type="auto"/>
            <w:tcBorders>
              <w:top w:val="nil"/>
              <w:left w:val="nil"/>
              <w:bottom w:val="single" w:sz="8" w:space="0" w:color="auto"/>
              <w:right w:val="single" w:sz="8" w:space="0" w:color="auto"/>
            </w:tcBorders>
            <w:hideMark/>
          </w:tcPr>
          <w:p w:rsidR="00C012DC" w:rsidRPr="00721512" w:rsidRDefault="00C012DC" w:rsidP="00141A38">
            <w:pPr>
              <w:rPr>
                <w:iCs/>
                <w:sz w:val="18"/>
                <w:szCs w:val="18"/>
                <w:lang w:val="en-US" w:eastAsia="ja-JP"/>
              </w:rPr>
            </w:pPr>
            <w:r w:rsidRPr="00721512">
              <w:rPr>
                <w:iCs/>
                <w:sz w:val="18"/>
                <w:szCs w:val="18"/>
                <w:lang w:val="en-US" w:eastAsia="ja-JP"/>
              </w:rPr>
              <w:t xml:space="preserve">Blowup or conflagration, extreme and aggressive fire </w:t>
            </w:r>
            <w:r w:rsidR="00170935" w:rsidRPr="00721512">
              <w:rPr>
                <w:iCs/>
                <w:sz w:val="18"/>
                <w:szCs w:val="18"/>
                <w:lang w:val="en-US" w:eastAsia="ja-JP"/>
              </w:rPr>
              <w:t>behaviour</w:t>
            </w:r>
          </w:p>
        </w:tc>
      </w:tr>
      <w:tr w:rsidR="00C012DC" w:rsidRPr="00721512" w:rsidTr="00661F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012DC" w:rsidRPr="00721512" w:rsidRDefault="00C012DC" w:rsidP="00141A38">
            <w:pPr>
              <w:jc w:val="center"/>
              <w:rPr>
                <w:iCs/>
                <w:sz w:val="18"/>
                <w:szCs w:val="18"/>
                <w:lang w:val="en-US" w:eastAsia="ja-JP"/>
              </w:rPr>
            </w:pPr>
            <w:r w:rsidRPr="00721512">
              <w:rPr>
                <w:iCs/>
                <w:sz w:val="18"/>
                <w:szCs w:val="18"/>
                <w:lang w:val="en-US"/>
              </w:rPr>
              <w:t>≥ 100,000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C012DC" w:rsidRPr="00721512" w:rsidRDefault="00C012DC" w:rsidP="00141A38">
            <w:pPr>
              <w:jc w:val="center"/>
              <w:rPr>
                <w:iCs/>
                <w:sz w:val="18"/>
                <w:szCs w:val="18"/>
                <w:lang w:val="en-US" w:eastAsia="ja-JP"/>
              </w:rPr>
            </w:pPr>
            <w:r w:rsidRPr="00721512">
              <w:rPr>
                <w:iCs/>
                <w:sz w:val="18"/>
                <w:szCs w:val="18"/>
                <w:lang w:val="en-US" w:eastAsia="ja-JP"/>
              </w:rPr>
              <w:t>6</w:t>
            </w:r>
          </w:p>
        </w:tc>
        <w:tc>
          <w:tcPr>
            <w:tcW w:w="0" w:type="auto"/>
            <w:tcBorders>
              <w:top w:val="nil"/>
              <w:left w:val="nil"/>
              <w:bottom w:val="single" w:sz="8" w:space="0" w:color="auto"/>
              <w:right w:val="single" w:sz="8" w:space="0" w:color="auto"/>
            </w:tcBorders>
            <w:hideMark/>
          </w:tcPr>
          <w:p w:rsidR="00C012DC" w:rsidRPr="00721512" w:rsidRDefault="00C012DC" w:rsidP="00141A38">
            <w:pPr>
              <w:jc w:val="center"/>
              <w:rPr>
                <w:iCs/>
                <w:sz w:val="18"/>
                <w:szCs w:val="18"/>
                <w:lang w:val="en-US" w:eastAsia="ja-JP"/>
              </w:rPr>
            </w:pPr>
            <w:r w:rsidRPr="00721512">
              <w:rPr>
                <w:iCs/>
                <w:sz w:val="18"/>
                <w:szCs w:val="18"/>
                <w:lang w:val="en-US" w:eastAsia="ja-JP"/>
              </w:rPr>
              <w:t>&gt;25.6</w:t>
            </w:r>
          </w:p>
        </w:tc>
        <w:tc>
          <w:tcPr>
            <w:tcW w:w="0" w:type="auto"/>
            <w:tcBorders>
              <w:top w:val="nil"/>
              <w:left w:val="nil"/>
              <w:bottom w:val="single" w:sz="8" w:space="0" w:color="auto"/>
              <w:right w:val="single" w:sz="8" w:space="0" w:color="auto"/>
            </w:tcBorders>
            <w:hideMark/>
          </w:tcPr>
          <w:p w:rsidR="00C012DC" w:rsidRPr="00721512" w:rsidRDefault="00C012DC" w:rsidP="00141A38">
            <w:pPr>
              <w:rPr>
                <w:iCs/>
                <w:sz w:val="18"/>
                <w:szCs w:val="18"/>
                <w:lang w:val="en-US" w:eastAsia="ja-JP"/>
              </w:rPr>
            </w:pPr>
            <w:r w:rsidRPr="00721512">
              <w:rPr>
                <w:iCs/>
                <w:sz w:val="18"/>
                <w:szCs w:val="18"/>
                <w:lang w:val="en-US" w:eastAsia="ja-JP"/>
              </w:rPr>
              <w:t>Blowup or conflagration, extreme and aggressive fire</w:t>
            </w:r>
            <w:r w:rsidRPr="00721512">
              <w:rPr>
                <w:iCs/>
                <w:sz w:val="18"/>
                <w:szCs w:val="18"/>
                <w:lang w:eastAsia="ja-JP"/>
              </w:rPr>
              <w:t xml:space="preserve"> behaviour</w:t>
            </w:r>
          </w:p>
        </w:tc>
      </w:tr>
    </w:tbl>
    <w:p w:rsidR="00AB7DBE" w:rsidRPr="00721512" w:rsidRDefault="00911E4E" w:rsidP="00AB7DBE">
      <w:pPr>
        <w:autoSpaceDE w:val="0"/>
        <w:autoSpaceDN w:val="0"/>
        <w:adjustRightInd w:val="0"/>
        <w:spacing w:before="0" w:after="0"/>
        <w:rPr>
          <w:rFonts w:eastAsia="Calibri"/>
          <w:sz w:val="16"/>
          <w:szCs w:val="16"/>
        </w:rPr>
      </w:pPr>
      <w:r w:rsidRPr="00721512">
        <w:rPr>
          <w:rFonts w:eastAsia="Calibri"/>
          <w:sz w:val="16"/>
          <w:szCs w:val="16"/>
        </w:rPr>
        <w:t xml:space="preserve">NB: </w:t>
      </w:r>
      <w:r w:rsidR="00A03DC9" w:rsidRPr="00721512">
        <w:rPr>
          <w:rFonts w:eastAsia="Calibri"/>
          <w:sz w:val="16"/>
          <w:szCs w:val="16"/>
        </w:rPr>
        <w:t xml:space="preserve">The </w:t>
      </w:r>
      <w:r w:rsidR="00150437" w:rsidRPr="00721512">
        <w:rPr>
          <w:rFonts w:eastAsia="Calibri"/>
          <w:sz w:val="16"/>
          <w:szCs w:val="16"/>
        </w:rPr>
        <w:t>description</w:t>
      </w:r>
      <w:r w:rsidR="005A5EF7" w:rsidRPr="00721512">
        <w:rPr>
          <w:rFonts w:eastAsia="Calibri"/>
          <w:sz w:val="16"/>
          <w:szCs w:val="16"/>
        </w:rPr>
        <w:t>s</w:t>
      </w:r>
      <w:r w:rsidR="00150437" w:rsidRPr="00721512">
        <w:rPr>
          <w:rFonts w:eastAsia="Calibri"/>
          <w:sz w:val="16"/>
          <w:szCs w:val="16"/>
        </w:rPr>
        <w:t xml:space="preserve"> in this table wi</w:t>
      </w:r>
      <w:r w:rsidR="005A5EF7" w:rsidRPr="00721512">
        <w:rPr>
          <w:rFonts w:eastAsia="Calibri"/>
          <w:sz w:val="16"/>
          <w:szCs w:val="16"/>
        </w:rPr>
        <w:t>ll vary</w:t>
      </w:r>
      <w:r w:rsidR="00526EB6" w:rsidRPr="00721512">
        <w:rPr>
          <w:rFonts w:eastAsia="Calibri"/>
          <w:sz w:val="16"/>
          <w:szCs w:val="16"/>
        </w:rPr>
        <w:t xml:space="preserve"> by fuel type and should only</w:t>
      </w:r>
      <w:r w:rsidR="00A03DC9" w:rsidRPr="00721512">
        <w:rPr>
          <w:rFonts w:eastAsia="Calibri"/>
          <w:sz w:val="16"/>
          <w:szCs w:val="16"/>
        </w:rPr>
        <w:t xml:space="preserve"> </w:t>
      </w:r>
      <w:r w:rsidR="00526EB6" w:rsidRPr="00721512">
        <w:rPr>
          <w:rFonts w:eastAsia="Calibri"/>
          <w:sz w:val="16"/>
          <w:szCs w:val="16"/>
        </w:rPr>
        <w:t xml:space="preserve">be </w:t>
      </w:r>
      <w:r w:rsidR="00A03DC9" w:rsidRPr="00721512">
        <w:rPr>
          <w:rFonts w:eastAsia="Calibri"/>
          <w:sz w:val="16"/>
          <w:szCs w:val="16"/>
        </w:rPr>
        <w:t>used as guidance for expected fire behaviour.</w:t>
      </w:r>
    </w:p>
    <w:p w:rsidR="00AB7DBE" w:rsidRPr="00FB1168" w:rsidRDefault="00AB7DBE" w:rsidP="00AB7DBE">
      <w:pPr>
        <w:pStyle w:val="Heading3"/>
      </w:pPr>
      <w:bookmarkStart w:id="59" w:name="_Toc466377707"/>
      <w:r>
        <w:t>4</w:t>
      </w:r>
      <w:r w:rsidRPr="004343D6">
        <w:t>.2.</w:t>
      </w:r>
      <w:r w:rsidR="00400606">
        <w:t>4</w:t>
      </w:r>
      <w:r w:rsidRPr="004343D6">
        <w:t xml:space="preserve"> </w:t>
      </w:r>
      <w:r w:rsidRPr="00FB1168">
        <w:t>Fire History</w:t>
      </w:r>
      <w:bookmarkEnd w:id="59"/>
      <w:r w:rsidRPr="00FB1168">
        <w:t xml:space="preserve"> </w:t>
      </w:r>
    </w:p>
    <w:p w:rsidR="00AB7DBE" w:rsidRPr="00773221" w:rsidRDefault="00AB7DBE" w:rsidP="00AB7DBE">
      <w:pPr>
        <w:rPr>
          <w:rFonts w:eastAsia="Calibri" w:cs="Times New Roman"/>
          <w:i/>
          <w:color w:val="FF0000"/>
        </w:rPr>
      </w:pPr>
      <w:r w:rsidRPr="00773221">
        <w:rPr>
          <w:rFonts w:eastAsia="Calibri" w:cs="Times New Roman"/>
          <w:i/>
          <w:color w:val="FF0000"/>
        </w:rPr>
        <w:t xml:space="preserve">Although the location of future ignitions is difficult to predict with accuracy, </w:t>
      </w:r>
      <w:r w:rsidR="009119B6" w:rsidRPr="00773221">
        <w:rPr>
          <w:rFonts w:eastAsia="Calibri" w:cs="Times New Roman"/>
          <w:i/>
          <w:color w:val="FF0000"/>
        </w:rPr>
        <w:t xml:space="preserve">a </w:t>
      </w:r>
      <w:r w:rsidRPr="00773221">
        <w:rPr>
          <w:rFonts w:eastAsia="Calibri" w:cs="Times New Roman"/>
          <w:i/>
          <w:color w:val="FF0000"/>
        </w:rPr>
        <w:t xml:space="preserve">review of historic fire ignitions and spread can reveal patterns that have a greater likelihood of occurring in the future.  </w:t>
      </w:r>
    </w:p>
    <w:p w:rsidR="009119B6" w:rsidRPr="00773221" w:rsidRDefault="009119B6" w:rsidP="00AB7DBE">
      <w:pPr>
        <w:rPr>
          <w:i/>
          <w:color w:val="FF0000"/>
        </w:rPr>
      </w:pPr>
      <w:r w:rsidRPr="00773221">
        <w:rPr>
          <w:i/>
          <w:color w:val="FF0000"/>
        </w:rPr>
        <w:t xml:space="preserve">Fire history tells the story of the relationships between fire behaviour, landscape ecology, management policy (including fire suppression), human development and other land-use changes throughout the </w:t>
      </w:r>
      <w:r w:rsidR="00441ECB">
        <w:rPr>
          <w:i/>
          <w:color w:val="FF0000"/>
        </w:rPr>
        <w:t>area</w:t>
      </w:r>
      <w:r w:rsidRPr="00773221">
        <w:rPr>
          <w:i/>
          <w:color w:val="FF0000"/>
        </w:rPr>
        <w:t xml:space="preserve">. </w:t>
      </w:r>
      <w:r w:rsidR="005A5EF7">
        <w:rPr>
          <w:i/>
          <w:color w:val="FF0000"/>
        </w:rPr>
        <w:t xml:space="preserve"> </w:t>
      </w:r>
      <w:r w:rsidRPr="00773221">
        <w:rPr>
          <w:i/>
          <w:color w:val="FF0000"/>
        </w:rPr>
        <w:t>The potential for very large, destructive and landscape-altering fires is related to the historical fire and fire response patterns within a given planning unit. The</w:t>
      </w:r>
      <w:r w:rsidR="00911E4E" w:rsidRPr="00773221">
        <w:rPr>
          <w:i/>
          <w:color w:val="FF0000"/>
        </w:rPr>
        <w:t xml:space="preserve"> </w:t>
      </w:r>
      <w:r w:rsidR="00F100BA" w:rsidRPr="00773221">
        <w:rPr>
          <w:i/>
          <w:color w:val="FF0000"/>
        </w:rPr>
        <w:t>PSTA fire</w:t>
      </w:r>
      <w:r w:rsidRPr="00773221">
        <w:rPr>
          <w:i/>
          <w:color w:val="FF0000"/>
        </w:rPr>
        <w:t xml:space="preserve"> density layer was analyzed using fires with final sizes greater than 4.0 hectares. These were given a weight of one (1) in the analysis, while large fires (&gt; 500 ha) were given a weight of 5, in order to reflect the much greater cost and damage usual</w:t>
      </w:r>
      <w:r w:rsidR="00526EB6">
        <w:rPr>
          <w:i/>
          <w:color w:val="FF0000"/>
        </w:rPr>
        <w:t>ly associated with larger fires</w:t>
      </w:r>
      <w:r w:rsidRPr="00773221">
        <w:rPr>
          <w:i/>
          <w:color w:val="FF0000"/>
        </w:rPr>
        <w:t xml:space="preserve">.  The </w:t>
      </w:r>
      <w:r w:rsidR="00911E4E" w:rsidRPr="00773221">
        <w:rPr>
          <w:i/>
          <w:color w:val="FF0000"/>
        </w:rPr>
        <w:t xml:space="preserve">complete set of </w:t>
      </w:r>
      <w:r w:rsidRPr="00773221">
        <w:rPr>
          <w:i/>
          <w:color w:val="FF0000"/>
        </w:rPr>
        <w:t xml:space="preserve">BCWS fire perimeters are also </w:t>
      </w:r>
      <w:r w:rsidR="00B40DD0" w:rsidRPr="00773221">
        <w:rPr>
          <w:i/>
          <w:color w:val="FF0000"/>
        </w:rPr>
        <w:t>included</w:t>
      </w:r>
      <w:r w:rsidR="0000485B" w:rsidRPr="00773221">
        <w:rPr>
          <w:i/>
          <w:color w:val="FF0000"/>
        </w:rPr>
        <w:t xml:space="preserve"> </w:t>
      </w:r>
      <w:r w:rsidRPr="00773221">
        <w:rPr>
          <w:i/>
          <w:color w:val="FF0000"/>
        </w:rPr>
        <w:t>on the fir</w:t>
      </w:r>
      <w:r w:rsidR="00B40DD0" w:rsidRPr="00773221">
        <w:rPr>
          <w:i/>
          <w:color w:val="FF0000"/>
        </w:rPr>
        <w:t>e</w:t>
      </w:r>
      <w:r w:rsidRPr="00773221">
        <w:rPr>
          <w:i/>
          <w:color w:val="FF0000"/>
        </w:rPr>
        <w:t xml:space="preserve"> history layers. </w:t>
      </w:r>
    </w:p>
    <w:p w:rsidR="005A5EF7" w:rsidRDefault="00EE55E9" w:rsidP="00AB7DBE">
      <w:pPr>
        <w:rPr>
          <w:rFonts w:eastAsia="Calibri" w:cs="Times New Roman"/>
          <w:i/>
          <w:color w:val="FF0000"/>
        </w:rPr>
      </w:pPr>
      <w:r w:rsidRPr="00773221">
        <w:rPr>
          <w:rFonts w:eastAsia="Calibri" w:cs="Times New Roman"/>
          <w:i/>
          <w:color w:val="FF0000"/>
        </w:rPr>
        <w:t>Describe the implications of the hist</w:t>
      </w:r>
      <w:r w:rsidR="009119B6" w:rsidRPr="00773221">
        <w:rPr>
          <w:rFonts w:eastAsia="Calibri" w:cs="Times New Roman"/>
          <w:i/>
          <w:color w:val="FF0000"/>
        </w:rPr>
        <w:t xml:space="preserve">orical fire for the community. </w:t>
      </w:r>
      <w:r w:rsidR="00911E4E" w:rsidRPr="00773221">
        <w:rPr>
          <w:i/>
          <w:color w:val="FF0000"/>
        </w:rPr>
        <w:t xml:space="preserve">Include any relevant local fire history (start location, numbers </w:t>
      </w:r>
      <w:r w:rsidR="000F6E0D">
        <w:rPr>
          <w:i/>
          <w:color w:val="FF0000"/>
        </w:rPr>
        <w:t xml:space="preserve">and </w:t>
      </w:r>
      <w:r w:rsidR="000F6E0D" w:rsidRPr="00773221">
        <w:rPr>
          <w:i/>
          <w:color w:val="FF0000"/>
        </w:rPr>
        <w:t>perimeters</w:t>
      </w:r>
      <w:r w:rsidR="00911E4E" w:rsidRPr="00773221">
        <w:rPr>
          <w:i/>
          <w:color w:val="FF0000"/>
        </w:rPr>
        <w:t xml:space="preserve">) in the discussion.  </w:t>
      </w:r>
      <w:r w:rsidR="00241CE5" w:rsidRPr="00773221">
        <w:rPr>
          <w:rFonts w:eastAsia="Calibri" w:cs="Times New Roman"/>
          <w:i/>
          <w:color w:val="FF0000"/>
        </w:rPr>
        <w:t xml:space="preserve">Examine the ignition location and the final fire perimeters to determine if there are fire spread </w:t>
      </w:r>
      <w:r w:rsidR="000A389F" w:rsidRPr="00773221">
        <w:rPr>
          <w:rFonts w:eastAsia="Calibri" w:cs="Times New Roman"/>
          <w:i/>
          <w:color w:val="FF0000"/>
        </w:rPr>
        <w:t>patterns with</w:t>
      </w:r>
      <w:r w:rsidR="00241CE5" w:rsidRPr="00773221">
        <w:rPr>
          <w:rFonts w:eastAsia="Calibri" w:cs="Times New Roman"/>
          <w:i/>
          <w:color w:val="FF0000"/>
        </w:rPr>
        <w:t xml:space="preserve"> respect to prevailing winds and topography.  Describe the implications of fire spread patterns for the community.  </w:t>
      </w:r>
      <w:r w:rsidR="00E349BC" w:rsidRPr="00773221">
        <w:rPr>
          <w:rFonts w:eastAsia="Calibri" w:cs="Times New Roman"/>
          <w:i/>
          <w:color w:val="FF0000"/>
        </w:rPr>
        <w:t xml:space="preserve">Describe </w:t>
      </w:r>
      <w:r w:rsidR="00241CE5" w:rsidRPr="00773221">
        <w:rPr>
          <w:rFonts w:eastAsia="Calibri" w:cs="Times New Roman"/>
          <w:i/>
          <w:color w:val="FF0000"/>
        </w:rPr>
        <w:t xml:space="preserve">the </w:t>
      </w:r>
      <w:r w:rsidR="00E349BC" w:rsidRPr="00773221">
        <w:rPr>
          <w:rFonts w:eastAsia="Calibri" w:cs="Times New Roman"/>
          <w:i/>
          <w:color w:val="FF0000"/>
        </w:rPr>
        <w:t>number of fires, and any patterns regarding the direction of fire spread</w:t>
      </w:r>
      <w:r w:rsidRPr="00773221">
        <w:rPr>
          <w:rFonts w:eastAsia="Calibri" w:cs="Times New Roman"/>
          <w:i/>
          <w:color w:val="FF0000"/>
        </w:rPr>
        <w:t xml:space="preserve">, high </w:t>
      </w:r>
      <w:r w:rsidR="000A389F" w:rsidRPr="00773221">
        <w:rPr>
          <w:rFonts w:eastAsia="Calibri" w:cs="Times New Roman"/>
          <w:i/>
          <w:color w:val="FF0000"/>
        </w:rPr>
        <w:t>occurrence</w:t>
      </w:r>
      <w:r w:rsidRPr="00773221">
        <w:rPr>
          <w:rFonts w:eastAsia="Calibri" w:cs="Times New Roman"/>
          <w:i/>
          <w:color w:val="FF0000"/>
        </w:rPr>
        <w:t xml:space="preserve"> areas, etc</w:t>
      </w:r>
      <w:r w:rsidR="005A5EF7">
        <w:rPr>
          <w:rFonts w:eastAsia="Calibri" w:cs="Times New Roman"/>
          <w:i/>
          <w:color w:val="FF0000"/>
        </w:rPr>
        <w:t>.</w:t>
      </w:r>
      <w:r w:rsidR="00241CE5" w:rsidRPr="00773221">
        <w:rPr>
          <w:rFonts w:eastAsia="Calibri" w:cs="Times New Roman"/>
          <w:i/>
          <w:color w:val="FF0000"/>
        </w:rPr>
        <w:t>, and the implications for the community</w:t>
      </w:r>
      <w:r w:rsidRPr="00773221">
        <w:rPr>
          <w:rFonts w:eastAsia="Calibri" w:cs="Times New Roman"/>
          <w:i/>
          <w:color w:val="FF0000"/>
        </w:rPr>
        <w:t>.</w:t>
      </w:r>
      <w:r w:rsidR="00E349BC" w:rsidRPr="00773221">
        <w:rPr>
          <w:rFonts w:eastAsia="Calibri" w:cs="Times New Roman"/>
          <w:i/>
          <w:color w:val="FF0000"/>
        </w:rPr>
        <w:t xml:space="preserve"> </w:t>
      </w:r>
    </w:p>
    <w:p w:rsidR="001066A0" w:rsidRPr="00773221" w:rsidRDefault="00E349BC" w:rsidP="00AB7DBE">
      <w:pPr>
        <w:rPr>
          <w:i/>
          <w:color w:val="FF0000"/>
        </w:rPr>
      </w:pPr>
      <w:r w:rsidRPr="00773221">
        <w:rPr>
          <w:rFonts w:eastAsia="Calibri" w:cs="Times New Roman"/>
          <w:i/>
          <w:color w:val="FF0000"/>
        </w:rPr>
        <w:t>Note any major fires near the community that were a threat</w:t>
      </w:r>
      <w:r w:rsidR="00241CE5" w:rsidRPr="00773221">
        <w:rPr>
          <w:rFonts w:eastAsia="Calibri" w:cs="Times New Roman"/>
          <w:i/>
          <w:color w:val="FF0000"/>
        </w:rPr>
        <w:t xml:space="preserve"> or</w:t>
      </w:r>
      <w:r w:rsidRPr="00773221">
        <w:rPr>
          <w:rFonts w:eastAsia="Calibri" w:cs="Times New Roman"/>
          <w:i/>
          <w:color w:val="FF0000"/>
        </w:rPr>
        <w:t xml:space="preserve"> result</w:t>
      </w:r>
      <w:r w:rsidR="00241CE5" w:rsidRPr="00773221">
        <w:rPr>
          <w:rFonts w:eastAsia="Calibri" w:cs="Times New Roman"/>
          <w:i/>
          <w:color w:val="FF0000"/>
        </w:rPr>
        <w:t>ed</w:t>
      </w:r>
      <w:r w:rsidRPr="00773221">
        <w:rPr>
          <w:rFonts w:eastAsia="Calibri" w:cs="Times New Roman"/>
          <w:i/>
          <w:color w:val="FF0000"/>
        </w:rPr>
        <w:t xml:space="preserve"> in impacts. Discuss the implications of the historic fire incidence in terms of the likelihood of future wildfires and</w:t>
      </w:r>
      <w:r w:rsidR="005A5EF7">
        <w:rPr>
          <w:rFonts w:eastAsia="Calibri" w:cs="Times New Roman"/>
          <w:i/>
          <w:color w:val="FF0000"/>
        </w:rPr>
        <w:t>,</w:t>
      </w:r>
      <w:r w:rsidRPr="00773221">
        <w:rPr>
          <w:rFonts w:eastAsia="Calibri" w:cs="Times New Roman"/>
          <w:i/>
          <w:color w:val="FF0000"/>
        </w:rPr>
        <w:t xml:space="preserve"> if applicable, discuss any patterns that indicate that specific areas surrounding the community are likely to pose a greater threat.</w:t>
      </w:r>
    </w:p>
    <w:p w:rsidR="00E52D2B" w:rsidRPr="0000485B" w:rsidRDefault="00E52D2B" w:rsidP="00E52D2B">
      <w:pPr>
        <w:rPr>
          <w:rFonts w:eastAsia="Calibri"/>
          <w:b/>
        </w:rPr>
      </w:pPr>
      <w:r w:rsidRPr="0000485B">
        <w:rPr>
          <w:rFonts w:eastAsia="Calibri" w:cs="Times New Roman"/>
          <w:b/>
        </w:rPr>
        <w:t>INSERT MAP</w:t>
      </w:r>
      <w:r>
        <w:rPr>
          <w:rFonts w:eastAsia="Calibri" w:cs="Times New Roman"/>
          <w:b/>
        </w:rPr>
        <w:t xml:space="preserve"> 5</w:t>
      </w:r>
      <w:r w:rsidRPr="0000485B">
        <w:rPr>
          <w:rFonts w:eastAsia="Calibri" w:cs="Times New Roman"/>
          <w:b/>
        </w:rPr>
        <w:t xml:space="preserve">: </w:t>
      </w:r>
      <w:r>
        <w:rPr>
          <w:rFonts w:eastAsia="Calibri" w:cs="Times New Roman"/>
          <w:b/>
        </w:rPr>
        <w:t xml:space="preserve">Fire History </w:t>
      </w:r>
    </w:p>
    <w:p w:rsidR="00E52D2B" w:rsidRPr="00E26DA1" w:rsidRDefault="00E52D2B" w:rsidP="00E52D2B">
      <w:pPr>
        <w:pStyle w:val="ListParagraph"/>
        <w:numPr>
          <w:ilvl w:val="0"/>
          <w:numId w:val="24"/>
        </w:numPr>
        <w:autoSpaceDE w:val="0"/>
        <w:autoSpaceDN w:val="0"/>
        <w:adjustRightInd w:val="0"/>
        <w:spacing w:after="62"/>
        <w:rPr>
          <w:rFonts w:cs="Times New Roman"/>
          <w:color w:val="000000"/>
        </w:rPr>
      </w:pPr>
      <w:r w:rsidRPr="00E26DA1">
        <w:rPr>
          <w:rFonts w:cs="Times New Roman"/>
          <w:color w:val="000000"/>
        </w:rPr>
        <w:t xml:space="preserve">CWPP </w:t>
      </w:r>
      <w:r>
        <w:rPr>
          <w:color w:val="000000"/>
        </w:rPr>
        <w:t xml:space="preserve">boundary </w:t>
      </w:r>
      <w:r>
        <w:rPr>
          <w:rFonts w:eastAsia="Calibri"/>
        </w:rPr>
        <w:t>with updated WUI</w:t>
      </w:r>
    </w:p>
    <w:p w:rsidR="00E52D2B" w:rsidRPr="0000485B" w:rsidRDefault="00E52D2B" w:rsidP="00E52D2B">
      <w:pPr>
        <w:pStyle w:val="ListParagraph"/>
        <w:numPr>
          <w:ilvl w:val="0"/>
          <w:numId w:val="24"/>
        </w:numPr>
        <w:rPr>
          <w:rFonts w:eastAsia="Calibri" w:cs="Times New Roman"/>
        </w:rPr>
      </w:pPr>
      <w:r w:rsidRPr="0000485B">
        <w:rPr>
          <w:rFonts w:eastAsia="Calibri" w:cs="Times New Roman"/>
        </w:rPr>
        <w:t>PSTA Human and Lightening Fire starts maps with fire perimeters</w:t>
      </w:r>
    </w:p>
    <w:p w:rsidR="00E52D2B" w:rsidRPr="0000485B" w:rsidRDefault="00E52D2B" w:rsidP="00E52D2B">
      <w:pPr>
        <w:pStyle w:val="ListParagraph"/>
        <w:numPr>
          <w:ilvl w:val="0"/>
          <w:numId w:val="24"/>
        </w:numPr>
        <w:rPr>
          <w:rFonts w:eastAsia="Calibri" w:cs="Times New Roman"/>
        </w:rPr>
      </w:pPr>
      <w:r w:rsidRPr="0000485B">
        <w:rPr>
          <w:rFonts w:eastAsia="Calibri" w:cs="Times New Roman"/>
        </w:rPr>
        <w:t xml:space="preserve">Include local </w:t>
      </w:r>
      <w:r>
        <w:rPr>
          <w:rFonts w:eastAsia="Calibri" w:cs="Times New Roman"/>
        </w:rPr>
        <w:t xml:space="preserve">fire incident history </w:t>
      </w:r>
      <w:r w:rsidRPr="0000485B">
        <w:rPr>
          <w:rFonts w:eastAsia="Calibri" w:cs="Times New Roman"/>
        </w:rPr>
        <w:t xml:space="preserve">if relevant </w:t>
      </w:r>
    </w:p>
    <w:p w:rsidR="00E52D2B" w:rsidRPr="0000485B" w:rsidRDefault="00E52D2B" w:rsidP="00E52D2B">
      <w:pPr>
        <w:pStyle w:val="ListParagraph"/>
        <w:numPr>
          <w:ilvl w:val="0"/>
          <w:numId w:val="24"/>
        </w:numPr>
        <w:rPr>
          <w:rFonts w:eastAsia="Calibri" w:cs="Times New Roman"/>
          <w:i/>
        </w:rPr>
      </w:pPr>
      <w:r w:rsidRPr="0000485B">
        <w:rPr>
          <w:rFonts w:cs="Times New Roman"/>
          <w:color w:val="000000"/>
        </w:rPr>
        <w:t>Other Relevant info</w:t>
      </w:r>
      <w:r>
        <w:rPr>
          <w:rFonts w:cs="Times New Roman"/>
          <w:color w:val="000000"/>
        </w:rPr>
        <w:t xml:space="preserve"> such as WUI, structures, or VAR </w:t>
      </w:r>
    </w:p>
    <w:p w:rsidR="00AB7DBE" w:rsidRPr="000D35D7" w:rsidRDefault="00AB7DBE" w:rsidP="00AB7DBE">
      <w:pPr>
        <w:pStyle w:val="Heading2"/>
      </w:pPr>
      <w:bookmarkStart w:id="60" w:name="_Toc466377708"/>
      <w:r>
        <w:t>4</w:t>
      </w:r>
      <w:r w:rsidRPr="00CB4DD1">
        <w:t>.</w:t>
      </w:r>
      <w:r>
        <w:t>3</w:t>
      </w:r>
      <w:r w:rsidRPr="00CB4DD1">
        <w:t xml:space="preserve"> </w:t>
      </w:r>
      <w:r>
        <w:t>Local Wildfire Threat Assessment</w:t>
      </w:r>
      <w:bookmarkEnd w:id="60"/>
      <w:r w:rsidRPr="00CB4DD1">
        <w:t xml:space="preserve"> </w:t>
      </w:r>
    </w:p>
    <w:p w:rsidR="00AB7DBE" w:rsidRPr="001C10E8" w:rsidRDefault="00AB7DBE" w:rsidP="00AB7DBE">
      <w:pPr>
        <w:rPr>
          <w:rFonts w:eastAsia="Calibri" w:cs="Times New Roman"/>
          <w:highlight w:val="cyan"/>
        </w:rPr>
      </w:pPr>
      <w:r w:rsidRPr="00CD69AB">
        <w:rPr>
          <w:rFonts w:eastAsia="Calibri"/>
          <w:lang w:val="en-US"/>
        </w:rPr>
        <w:t xml:space="preserve">The intent of </w:t>
      </w:r>
      <w:r w:rsidR="00B40DD0">
        <w:rPr>
          <w:rFonts w:eastAsia="Calibri"/>
          <w:lang w:val="en-US"/>
        </w:rPr>
        <w:t xml:space="preserve">this </w:t>
      </w:r>
      <w:r w:rsidRPr="00CD69AB">
        <w:rPr>
          <w:rFonts w:eastAsia="Calibri"/>
          <w:lang w:val="en-US"/>
        </w:rPr>
        <w:t xml:space="preserve">sub-section is </w:t>
      </w:r>
      <w:r w:rsidR="00B40DD0">
        <w:rPr>
          <w:rFonts w:eastAsia="Calibri"/>
          <w:lang w:val="en-US"/>
        </w:rPr>
        <w:t xml:space="preserve">to </w:t>
      </w:r>
      <w:r w:rsidRPr="00CD69AB">
        <w:rPr>
          <w:rFonts w:eastAsia="Calibri"/>
          <w:lang w:val="en-US"/>
        </w:rPr>
        <w:t xml:space="preserve">provide a detailed assessment of the </w:t>
      </w:r>
      <w:r w:rsidR="002B2C50">
        <w:rPr>
          <w:rFonts w:eastAsia="Calibri"/>
          <w:lang w:val="en-US"/>
        </w:rPr>
        <w:t xml:space="preserve">local </w:t>
      </w:r>
      <w:r w:rsidR="005A5EF7">
        <w:rPr>
          <w:rFonts w:eastAsia="Calibri"/>
          <w:lang w:val="en-US"/>
        </w:rPr>
        <w:t xml:space="preserve">wildfire threat, </w:t>
      </w:r>
      <w:r w:rsidRPr="00CD69AB">
        <w:rPr>
          <w:rFonts w:eastAsia="Calibri"/>
          <w:lang w:val="en-US"/>
        </w:rPr>
        <w:t xml:space="preserve">including </w:t>
      </w:r>
      <w:r w:rsidR="002B2C50">
        <w:rPr>
          <w:rFonts w:eastAsia="Calibri"/>
          <w:lang w:val="en-US"/>
        </w:rPr>
        <w:t>field reviewed</w:t>
      </w:r>
      <w:r w:rsidRPr="00CD69AB">
        <w:rPr>
          <w:rFonts w:eastAsia="Calibri"/>
          <w:lang w:val="en-US"/>
        </w:rPr>
        <w:t xml:space="preserve"> fuel characteristics, proximity of fuel</w:t>
      </w:r>
      <w:r w:rsidR="002B2C50">
        <w:rPr>
          <w:rFonts w:eastAsia="Calibri"/>
          <w:lang w:val="en-US"/>
        </w:rPr>
        <w:t xml:space="preserve"> to the community</w:t>
      </w:r>
      <w:r w:rsidRPr="00CD69AB">
        <w:rPr>
          <w:rFonts w:eastAsia="Calibri"/>
          <w:lang w:val="en-US"/>
        </w:rPr>
        <w:t xml:space="preserve">, local </w:t>
      </w:r>
      <w:r w:rsidR="002B2C50">
        <w:rPr>
          <w:rFonts w:eastAsia="Calibri"/>
          <w:lang w:val="en-US"/>
        </w:rPr>
        <w:t xml:space="preserve">fire spread </w:t>
      </w:r>
      <w:r w:rsidRPr="00CD69AB">
        <w:rPr>
          <w:rFonts w:eastAsia="Calibri"/>
          <w:lang w:val="en-US"/>
        </w:rPr>
        <w:t>patterns, topographical c</w:t>
      </w:r>
      <w:r w:rsidR="002B2C50">
        <w:rPr>
          <w:rFonts w:eastAsia="Calibri"/>
          <w:lang w:val="en-US"/>
        </w:rPr>
        <w:t>onsiderations and local factors</w:t>
      </w:r>
      <w:r w:rsidRPr="00CD69AB">
        <w:rPr>
          <w:rFonts w:eastAsia="Calibri"/>
          <w:lang w:val="en-US"/>
        </w:rPr>
        <w:t xml:space="preserve">. </w:t>
      </w:r>
    </w:p>
    <w:p w:rsidR="00AB7DBE" w:rsidRPr="00773221" w:rsidRDefault="00AB7DBE" w:rsidP="00AB7DBE">
      <w:pPr>
        <w:rPr>
          <w:rFonts w:eastAsia="Calibri"/>
          <w:i/>
          <w:color w:val="FF0000"/>
          <w:lang w:val="en-US"/>
        </w:rPr>
      </w:pPr>
      <w:r w:rsidRPr="00773221">
        <w:rPr>
          <w:rFonts w:eastAsia="Calibri"/>
          <w:i/>
          <w:color w:val="FF0000"/>
          <w:lang w:val="en-US"/>
        </w:rPr>
        <w:t>Provide an introductory paragraph that outlines the local wildfire threat assessment process</w:t>
      </w:r>
      <w:r w:rsidR="005E0895" w:rsidRPr="00773221">
        <w:rPr>
          <w:rFonts w:eastAsia="Calibri"/>
          <w:i/>
          <w:color w:val="FF0000"/>
          <w:lang w:val="en-US"/>
        </w:rPr>
        <w:t xml:space="preserve"> that c</w:t>
      </w:r>
      <w:r w:rsidRPr="00773221">
        <w:rPr>
          <w:rFonts w:eastAsia="Calibri"/>
          <w:i/>
          <w:color w:val="FF0000"/>
          <w:lang w:val="en-US"/>
        </w:rPr>
        <w:t>onsider</w:t>
      </w:r>
      <w:r w:rsidR="005E0895" w:rsidRPr="00773221">
        <w:rPr>
          <w:rFonts w:eastAsia="Calibri"/>
          <w:i/>
          <w:color w:val="FF0000"/>
          <w:lang w:val="en-US"/>
        </w:rPr>
        <w:t xml:space="preserve">s the </w:t>
      </w:r>
      <w:r w:rsidR="004A2402" w:rsidRPr="00773221">
        <w:rPr>
          <w:rFonts w:eastAsia="Calibri"/>
          <w:i/>
          <w:color w:val="FF0000"/>
          <w:lang w:val="en-US"/>
        </w:rPr>
        <w:t>following</w:t>
      </w:r>
      <w:r w:rsidR="005E0895" w:rsidRPr="00773221">
        <w:rPr>
          <w:rFonts w:eastAsia="Calibri"/>
          <w:i/>
          <w:color w:val="FF0000"/>
          <w:lang w:val="en-US"/>
        </w:rPr>
        <w:t xml:space="preserve"> </w:t>
      </w:r>
      <w:r w:rsidRPr="00773221">
        <w:rPr>
          <w:rFonts w:eastAsia="Calibri"/>
          <w:i/>
          <w:color w:val="FF0000"/>
          <w:lang w:val="en-US"/>
        </w:rPr>
        <w:t xml:space="preserve">key </w:t>
      </w:r>
      <w:r w:rsidR="003A699E" w:rsidRPr="00773221">
        <w:rPr>
          <w:rFonts w:eastAsia="Calibri"/>
          <w:i/>
          <w:color w:val="FF0000"/>
          <w:lang w:val="en-US"/>
        </w:rPr>
        <w:t xml:space="preserve">weighted </w:t>
      </w:r>
      <w:r w:rsidR="005E0895" w:rsidRPr="00773221">
        <w:rPr>
          <w:rFonts w:eastAsia="Calibri"/>
          <w:i/>
          <w:color w:val="FF0000"/>
          <w:lang w:val="en-US"/>
        </w:rPr>
        <w:t xml:space="preserve">local </w:t>
      </w:r>
      <w:r w:rsidRPr="00773221">
        <w:rPr>
          <w:rFonts w:eastAsia="Calibri"/>
          <w:i/>
          <w:color w:val="FF0000"/>
          <w:lang w:val="en-US"/>
        </w:rPr>
        <w:t xml:space="preserve">wildfire </w:t>
      </w:r>
      <w:r w:rsidR="00EF2004">
        <w:rPr>
          <w:rFonts w:eastAsia="Calibri"/>
          <w:i/>
          <w:color w:val="FF0000"/>
          <w:lang w:val="en-US"/>
        </w:rPr>
        <w:t>threat factors</w:t>
      </w:r>
      <w:r w:rsidR="005E0895" w:rsidRPr="00773221">
        <w:rPr>
          <w:rFonts w:eastAsia="Calibri"/>
          <w:i/>
          <w:color w:val="FF0000"/>
          <w:lang w:val="en-US"/>
        </w:rPr>
        <w:t xml:space="preserve">, stratifies the WUI </w:t>
      </w:r>
      <w:r w:rsidR="002B2C50" w:rsidRPr="00773221">
        <w:rPr>
          <w:rFonts w:eastAsia="Calibri"/>
          <w:i/>
          <w:color w:val="FF0000"/>
          <w:lang w:val="en-US"/>
        </w:rPr>
        <w:t xml:space="preserve">area </w:t>
      </w:r>
      <w:r w:rsidR="005E0895" w:rsidRPr="00773221">
        <w:rPr>
          <w:rFonts w:eastAsia="Calibri"/>
          <w:i/>
          <w:color w:val="FF0000"/>
          <w:lang w:val="en-US"/>
        </w:rPr>
        <w:t>based on relative wildfire threat</w:t>
      </w:r>
      <w:r w:rsidR="00EF2004">
        <w:rPr>
          <w:rFonts w:eastAsia="Calibri"/>
          <w:i/>
          <w:color w:val="FF0000"/>
          <w:lang w:val="en-US"/>
        </w:rPr>
        <w:t xml:space="preserve"> and risk</w:t>
      </w:r>
      <w:r w:rsidR="005A5EF7">
        <w:rPr>
          <w:rFonts w:eastAsia="Calibri"/>
          <w:i/>
          <w:color w:val="FF0000"/>
          <w:lang w:val="en-US"/>
        </w:rPr>
        <w:t>,</w:t>
      </w:r>
      <w:r w:rsidR="00EF2004">
        <w:rPr>
          <w:rFonts w:eastAsia="Calibri"/>
          <w:i/>
          <w:color w:val="FF0000"/>
          <w:lang w:val="en-US"/>
        </w:rPr>
        <w:t xml:space="preserve"> </w:t>
      </w:r>
      <w:r w:rsidR="00EF2004" w:rsidRPr="00773221">
        <w:rPr>
          <w:rFonts w:eastAsia="Calibri"/>
          <w:i/>
          <w:color w:val="FF0000"/>
          <w:lang w:val="en-US"/>
        </w:rPr>
        <w:t>and</w:t>
      </w:r>
      <w:r w:rsidR="005E0895" w:rsidRPr="00773221">
        <w:rPr>
          <w:rFonts w:eastAsia="Calibri"/>
          <w:i/>
          <w:color w:val="FF0000"/>
          <w:lang w:val="en-US"/>
        </w:rPr>
        <w:t xml:space="preserve"> identifies priority areas for field assessment.</w:t>
      </w:r>
      <w:r w:rsidRPr="00773221">
        <w:rPr>
          <w:rFonts w:eastAsia="Calibri"/>
          <w:i/>
          <w:color w:val="FF0000"/>
          <w:lang w:val="en-US"/>
        </w:rPr>
        <w:t xml:space="preserve"> The key steps necessary to complete the local wildfire threat assessment are:</w:t>
      </w:r>
    </w:p>
    <w:p w:rsidR="00AB7DBE" w:rsidRPr="00216B7E" w:rsidRDefault="00957834" w:rsidP="00216B7E">
      <w:pPr>
        <w:pStyle w:val="ListParagraph"/>
        <w:numPr>
          <w:ilvl w:val="0"/>
          <w:numId w:val="28"/>
        </w:numPr>
        <w:rPr>
          <w:rFonts w:eastAsia="Calibri"/>
          <w:i/>
          <w:color w:val="FF0000"/>
          <w:lang w:val="en-US"/>
        </w:rPr>
      </w:pPr>
      <w:r>
        <w:rPr>
          <w:rFonts w:eastAsia="Calibri"/>
          <w:i/>
          <w:color w:val="FF0000"/>
          <w:lang w:val="en-US"/>
        </w:rPr>
        <w:t>Develop local fuel type map.</w:t>
      </w:r>
    </w:p>
    <w:p w:rsidR="00AB7DBE" w:rsidRPr="00216B7E" w:rsidRDefault="005A5EF7" w:rsidP="00216B7E">
      <w:pPr>
        <w:pStyle w:val="ListParagraph"/>
        <w:numPr>
          <w:ilvl w:val="0"/>
          <w:numId w:val="28"/>
        </w:numPr>
        <w:rPr>
          <w:rFonts w:eastAsia="Calibri"/>
          <w:i/>
          <w:color w:val="FF0000"/>
          <w:lang w:val="en-US"/>
        </w:rPr>
      </w:pPr>
      <w:r>
        <w:rPr>
          <w:rFonts w:eastAsia="Calibri"/>
          <w:i/>
          <w:color w:val="FF0000"/>
          <w:lang w:val="en-US"/>
        </w:rPr>
        <w:lastRenderedPageBreak/>
        <w:t>Consider the proximity of</w:t>
      </w:r>
      <w:r w:rsidR="00AB7DBE" w:rsidRPr="00216B7E">
        <w:rPr>
          <w:rFonts w:eastAsia="Calibri"/>
          <w:i/>
          <w:color w:val="FF0000"/>
          <w:lang w:val="en-US"/>
        </w:rPr>
        <w:t xml:space="preserve"> fuel to the community</w:t>
      </w:r>
      <w:r w:rsidR="00957834">
        <w:rPr>
          <w:rFonts w:eastAsia="Calibri"/>
          <w:i/>
          <w:color w:val="FF0000"/>
          <w:lang w:val="en-US"/>
        </w:rPr>
        <w:t>.</w:t>
      </w:r>
    </w:p>
    <w:p w:rsidR="00AB7DBE" w:rsidRPr="00216B7E" w:rsidRDefault="00AB7DBE" w:rsidP="00216B7E">
      <w:pPr>
        <w:pStyle w:val="ListParagraph"/>
        <w:numPr>
          <w:ilvl w:val="0"/>
          <w:numId w:val="28"/>
        </w:numPr>
        <w:rPr>
          <w:rFonts w:eastAsia="Calibri"/>
          <w:i/>
          <w:color w:val="FF0000"/>
          <w:lang w:val="en-US"/>
        </w:rPr>
      </w:pPr>
      <w:r w:rsidRPr="00216B7E">
        <w:rPr>
          <w:rFonts w:eastAsia="Calibri"/>
          <w:i/>
          <w:color w:val="FF0000"/>
          <w:lang w:val="en-US"/>
        </w:rPr>
        <w:t>Consider fire spread patterns (i.e. ISI</w:t>
      </w:r>
      <w:r w:rsidR="00CD69AB" w:rsidRPr="00216B7E">
        <w:rPr>
          <w:rFonts w:eastAsia="Calibri"/>
          <w:i/>
          <w:color w:val="FF0000"/>
          <w:lang w:val="en-US"/>
        </w:rPr>
        <w:t xml:space="preserve"> </w:t>
      </w:r>
      <w:r w:rsidRPr="00216B7E">
        <w:rPr>
          <w:rFonts w:eastAsia="Calibri"/>
          <w:i/>
          <w:color w:val="FF0000"/>
          <w:lang w:val="en-US"/>
        </w:rPr>
        <w:t>Roses)</w:t>
      </w:r>
      <w:r w:rsidR="00957834">
        <w:rPr>
          <w:rFonts w:eastAsia="Calibri"/>
          <w:i/>
          <w:color w:val="FF0000"/>
          <w:lang w:val="en-US"/>
        </w:rPr>
        <w:t>.</w:t>
      </w:r>
    </w:p>
    <w:p w:rsidR="00AB7DBE" w:rsidRPr="00216B7E" w:rsidRDefault="00AB7DBE" w:rsidP="00216B7E">
      <w:pPr>
        <w:pStyle w:val="ListParagraph"/>
        <w:numPr>
          <w:ilvl w:val="0"/>
          <w:numId w:val="28"/>
        </w:numPr>
        <w:rPr>
          <w:rFonts w:eastAsia="Calibri"/>
          <w:i/>
          <w:color w:val="FF0000"/>
          <w:lang w:val="en-US"/>
        </w:rPr>
      </w:pPr>
      <w:r w:rsidRPr="00216B7E">
        <w:rPr>
          <w:rFonts w:eastAsia="Calibri"/>
          <w:i/>
          <w:color w:val="FF0000"/>
          <w:lang w:val="en-US"/>
        </w:rPr>
        <w:t>Consider topography</w:t>
      </w:r>
      <w:r w:rsidR="00957834">
        <w:rPr>
          <w:rFonts w:eastAsia="Calibri"/>
          <w:i/>
          <w:color w:val="FF0000"/>
          <w:lang w:val="en-US"/>
        </w:rPr>
        <w:t>.</w:t>
      </w:r>
    </w:p>
    <w:p w:rsidR="00AB7DBE" w:rsidRPr="00216B7E" w:rsidRDefault="005A5EF7" w:rsidP="00216B7E">
      <w:pPr>
        <w:pStyle w:val="ListParagraph"/>
        <w:numPr>
          <w:ilvl w:val="0"/>
          <w:numId w:val="28"/>
        </w:numPr>
        <w:rPr>
          <w:rFonts w:eastAsia="Calibri"/>
          <w:i/>
          <w:color w:val="FF0000"/>
          <w:lang w:val="en-US"/>
        </w:rPr>
      </w:pPr>
      <w:r>
        <w:rPr>
          <w:rFonts w:eastAsia="Calibri"/>
          <w:i/>
          <w:color w:val="FF0000"/>
          <w:lang w:val="en-US"/>
        </w:rPr>
        <w:t xml:space="preserve">Stratify the WUI </w:t>
      </w:r>
      <w:r w:rsidR="00AB7DBE" w:rsidRPr="00216B7E">
        <w:rPr>
          <w:rFonts w:eastAsia="Calibri"/>
          <w:i/>
          <w:color w:val="FF0000"/>
          <w:lang w:val="en-US"/>
        </w:rPr>
        <w:t>based on relative wildfire threat</w:t>
      </w:r>
      <w:r w:rsidR="00957834">
        <w:rPr>
          <w:rFonts w:eastAsia="Calibri"/>
          <w:i/>
          <w:color w:val="FF0000"/>
          <w:lang w:val="en-US"/>
        </w:rPr>
        <w:t>.</w:t>
      </w:r>
      <w:r w:rsidR="00AB7DBE" w:rsidRPr="00216B7E">
        <w:rPr>
          <w:rFonts w:eastAsia="Calibri"/>
          <w:i/>
          <w:color w:val="FF0000"/>
          <w:lang w:val="en-US"/>
        </w:rPr>
        <w:t xml:space="preserve"> </w:t>
      </w:r>
    </w:p>
    <w:p w:rsidR="00B03B96" w:rsidRPr="00216B7E" w:rsidRDefault="00B03B96" w:rsidP="00216B7E">
      <w:pPr>
        <w:pStyle w:val="ListParagraph"/>
        <w:numPr>
          <w:ilvl w:val="0"/>
          <w:numId w:val="28"/>
        </w:numPr>
        <w:rPr>
          <w:rFonts w:eastAsia="Calibri"/>
          <w:i/>
          <w:color w:val="FF0000"/>
          <w:lang w:val="en-US"/>
        </w:rPr>
      </w:pPr>
      <w:r w:rsidRPr="00216B7E">
        <w:rPr>
          <w:rFonts w:eastAsia="Calibri"/>
          <w:i/>
          <w:color w:val="FF0000"/>
          <w:lang w:val="en-US"/>
        </w:rPr>
        <w:t>Consider other local factors</w:t>
      </w:r>
      <w:r w:rsidR="00957834">
        <w:rPr>
          <w:rFonts w:eastAsia="Calibri"/>
          <w:i/>
          <w:color w:val="FF0000"/>
          <w:lang w:val="en-US"/>
        </w:rPr>
        <w:t>.</w:t>
      </w:r>
    </w:p>
    <w:p w:rsidR="00AB7DBE" w:rsidRPr="00216B7E" w:rsidRDefault="00AB7DBE" w:rsidP="00216B7E">
      <w:pPr>
        <w:pStyle w:val="ListParagraph"/>
        <w:numPr>
          <w:ilvl w:val="0"/>
          <w:numId w:val="28"/>
        </w:numPr>
        <w:rPr>
          <w:rFonts w:eastAsia="Calibri"/>
          <w:i/>
          <w:color w:val="FF0000"/>
          <w:lang w:val="en-US"/>
        </w:rPr>
      </w:pPr>
      <w:r w:rsidRPr="00216B7E">
        <w:rPr>
          <w:rFonts w:eastAsia="Calibri"/>
          <w:i/>
          <w:color w:val="FF0000"/>
          <w:lang w:val="en-US"/>
        </w:rPr>
        <w:t xml:space="preserve">Identify priority </w:t>
      </w:r>
      <w:r w:rsidR="001F2D7B" w:rsidRPr="00216B7E">
        <w:rPr>
          <w:rFonts w:eastAsia="Calibri"/>
          <w:i/>
          <w:color w:val="FF0000"/>
          <w:lang w:val="en-US"/>
        </w:rPr>
        <w:t xml:space="preserve">wildfire </w:t>
      </w:r>
      <w:r w:rsidR="00EF2004">
        <w:rPr>
          <w:rFonts w:eastAsia="Calibri"/>
          <w:i/>
          <w:color w:val="FF0000"/>
          <w:lang w:val="en-US"/>
        </w:rPr>
        <w:t xml:space="preserve">risk </w:t>
      </w:r>
      <w:r w:rsidRPr="00216B7E">
        <w:rPr>
          <w:rFonts w:eastAsia="Calibri"/>
          <w:i/>
          <w:color w:val="FF0000"/>
          <w:lang w:val="en-US"/>
        </w:rPr>
        <w:t xml:space="preserve">areas for field assessment </w:t>
      </w:r>
      <w:r w:rsidR="00B90885" w:rsidRPr="00216B7E">
        <w:rPr>
          <w:rFonts w:eastAsia="Calibri"/>
          <w:i/>
          <w:color w:val="FF0000"/>
          <w:lang w:val="en-US"/>
        </w:rPr>
        <w:t>as</w:t>
      </w:r>
      <w:r w:rsidR="00554D45">
        <w:rPr>
          <w:rFonts w:eastAsia="Calibri"/>
          <w:i/>
          <w:color w:val="FF0000"/>
          <w:lang w:val="en-US"/>
        </w:rPr>
        <w:t xml:space="preserve"> outlined in the document below</w:t>
      </w:r>
      <w:r w:rsidR="00957834">
        <w:rPr>
          <w:rFonts w:eastAsia="Calibri"/>
          <w:i/>
          <w:color w:val="FF0000"/>
          <w:lang w:val="en-US"/>
        </w:rPr>
        <w:t>.</w:t>
      </w:r>
      <w:r w:rsidR="00B90885" w:rsidRPr="00216B7E">
        <w:rPr>
          <w:rFonts w:eastAsia="Calibri"/>
          <w:i/>
          <w:color w:val="FF0000"/>
          <w:lang w:val="en-US"/>
        </w:rPr>
        <w:t xml:space="preserve"> </w:t>
      </w:r>
    </w:p>
    <w:p w:rsidR="002572EA" w:rsidRPr="00B07BAA" w:rsidRDefault="002572EA" w:rsidP="002572EA">
      <w:pPr>
        <w:pBdr>
          <w:top w:val="single" w:sz="4" w:space="1" w:color="auto"/>
          <w:left w:val="single" w:sz="4" w:space="4" w:color="auto"/>
          <w:bottom w:val="single" w:sz="4" w:space="0" w:color="auto"/>
          <w:right w:val="single" w:sz="4" w:space="4" w:color="auto"/>
        </w:pBdr>
        <w:jc w:val="center"/>
        <w:rPr>
          <w:rFonts w:eastAsia="Calibri" w:cs="Times New Roman"/>
          <w:i/>
        </w:rPr>
      </w:pPr>
      <w:r w:rsidRPr="00773221">
        <w:rPr>
          <w:rFonts w:eastAsia="Calibri" w:cs="Times New Roman"/>
          <w:i/>
          <w:color w:val="FF0000"/>
        </w:rPr>
        <w:t xml:space="preserve">Refer to: </w:t>
      </w:r>
      <w:hyperlink r:id="rId24" w:history="1">
        <w:r w:rsidRPr="00481AA9">
          <w:rPr>
            <w:rStyle w:val="Hyperlink"/>
            <w:rFonts w:eastAsia="Calibri" w:cs="Times New Roman"/>
            <w:i/>
          </w:rPr>
          <w:t xml:space="preserve">Threat Assessment Factors </w:t>
        </w:r>
        <w:r w:rsidR="00F53BCD" w:rsidRPr="00481AA9">
          <w:rPr>
            <w:rStyle w:val="Hyperlink"/>
            <w:rFonts w:eastAsia="Calibri" w:cs="Times New Roman"/>
            <w:i/>
          </w:rPr>
          <w:t xml:space="preserve">information </w:t>
        </w:r>
        <w:r w:rsidRPr="00481AA9">
          <w:rPr>
            <w:rStyle w:val="Hyperlink"/>
            <w:rFonts w:eastAsia="Calibri" w:cs="Times New Roman"/>
            <w:i/>
          </w:rPr>
          <w:t>is provided in the 2016 Wildfire Threat Assessment Guide and Worksheet</w:t>
        </w:r>
        <w:r w:rsidR="00721512" w:rsidRPr="00481AA9">
          <w:rPr>
            <w:rStyle w:val="Hyperlink"/>
            <w:rFonts w:eastAsia="Calibri" w:cs="Times New Roman"/>
            <w:i/>
          </w:rPr>
          <w:t xml:space="preserve">s </w:t>
        </w:r>
        <w:r w:rsidRPr="00481AA9">
          <w:rPr>
            <w:rStyle w:val="Hyperlink"/>
            <w:rFonts w:eastAsia="Calibri" w:cs="Times New Roman"/>
            <w:i/>
          </w:rPr>
          <w:t xml:space="preserve"> Sub-component and Descriptor</w:t>
        </w:r>
        <w:r w:rsidR="00721512" w:rsidRPr="00481AA9">
          <w:rPr>
            <w:rStyle w:val="Hyperlink"/>
            <w:rFonts w:eastAsia="Calibri" w:cs="Times New Roman"/>
            <w:i/>
          </w:rPr>
          <w:t>s</w:t>
        </w:r>
        <w:r w:rsidRPr="00481AA9">
          <w:rPr>
            <w:rStyle w:val="Hyperlink"/>
            <w:rFonts w:eastAsia="Calibri" w:cs="Times New Roman"/>
            <w:i/>
          </w:rPr>
          <w:t xml:space="preserve"> Definitions</w:t>
        </w:r>
      </w:hyperlink>
    </w:p>
    <w:p w:rsidR="00AB7DBE" w:rsidRPr="00FC467C" w:rsidRDefault="00AB7DBE" w:rsidP="00AB7DBE">
      <w:pPr>
        <w:pStyle w:val="Heading3"/>
        <w:rPr>
          <w:color w:val="E36C0A" w:themeColor="accent6" w:themeShade="BF"/>
        </w:rPr>
      </w:pPr>
      <w:bookmarkStart w:id="61" w:name="_Toc466377709"/>
      <w:r>
        <w:t>4</w:t>
      </w:r>
      <w:r w:rsidRPr="004343D6">
        <w:t>.</w:t>
      </w:r>
      <w:r>
        <w:t>3</w:t>
      </w:r>
      <w:r w:rsidRPr="004343D6">
        <w:t>.</w:t>
      </w:r>
      <w:r w:rsidR="00757D27">
        <w:t>1</w:t>
      </w:r>
      <w:r w:rsidRPr="004343D6">
        <w:t xml:space="preserve"> </w:t>
      </w:r>
      <w:r w:rsidR="008923EE">
        <w:t>Fuel Type Verification</w:t>
      </w:r>
      <w:bookmarkEnd w:id="61"/>
      <w:r w:rsidR="008923EE">
        <w:t xml:space="preserve"> </w:t>
      </w:r>
    </w:p>
    <w:p w:rsidR="00AB7DBE" w:rsidRPr="00773221" w:rsidRDefault="00AB7DBE" w:rsidP="00121316">
      <w:pPr>
        <w:rPr>
          <w:i/>
          <w:color w:val="FF0000"/>
        </w:rPr>
      </w:pPr>
      <w:r w:rsidRPr="00773221">
        <w:rPr>
          <w:i/>
          <w:color w:val="FF0000"/>
        </w:rPr>
        <w:t xml:space="preserve">The accuracy of the local fire threat determination and fuel treatment design is directly linked to the accuracy of the fuel type information. </w:t>
      </w:r>
      <w:r w:rsidR="00554D45">
        <w:rPr>
          <w:i/>
          <w:color w:val="FF0000"/>
        </w:rPr>
        <w:t xml:space="preserve"> </w:t>
      </w:r>
      <w:r w:rsidRPr="00773221">
        <w:rPr>
          <w:i/>
          <w:color w:val="FF0000"/>
        </w:rPr>
        <w:t>If the fuel typing is incorrect</w:t>
      </w:r>
      <w:r w:rsidR="0045612A">
        <w:rPr>
          <w:i/>
          <w:color w:val="FF0000"/>
        </w:rPr>
        <w:t>,</w:t>
      </w:r>
      <w:r w:rsidRPr="00773221">
        <w:rPr>
          <w:i/>
          <w:color w:val="FF0000"/>
        </w:rPr>
        <w:t xml:space="preserve"> to the degree that the associated fire behaviour is significantly different, the corresponding threat information will also be incorrect.</w:t>
      </w:r>
      <w:r w:rsidR="00554D45">
        <w:rPr>
          <w:i/>
          <w:color w:val="FF0000"/>
        </w:rPr>
        <w:t xml:space="preserve"> </w:t>
      </w:r>
      <w:r w:rsidRPr="00773221">
        <w:rPr>
          <w:i/>
          <w:color w:val="FF0000"/>
        </w:rPr>
        <w:t xml:space="preserve">  </w:t>
      </w:r>
      <w:r w:rsidR="008923EE" w:rsidRPr="00773221">
        <w:rPr>
          <w:rFonts w:cstheme="minorHAnsi"/>
          <w:i/>
          <w:color w:val="FF0000"/>
        </w:rPr>
        <w:t xml:space="preserve">BCWS </w:t>
      </w:r>
      <w:r w:rsidR="00694E8F" w:rsidRPr="00773221">
        <w:rPr>
          <w:rFonts w:cstheme="minorHAnsi"/>
          <w:i/>
          <w:color w:val="FF0000"/>
        </w:rPr>
        <w:t xml:space="preserve">annually produces </w:t>
      </w:r>
      <w:r w:rsidR="008923EE" w:rsidRPr="00773221">
        <w:rPr>
          <w:rFonts w:cstheme="minorHAnsi"/>
          <w:i/>
          <w:color w:val="FF0000"/>
        </w:rPr>
        <w:t>a comprehensive fuel type layer for fire behaviour prediction using the Vegetation Resources Inventory</w:t>
      </w:r>
      <w:r w:rsidR="00694E8F" w:rsidRPr="00773221">
        <w:rPr>
          <w:rFonts w:cstheme="minorHAnsi"/>
          <w:i/>
          <w:color w:val="FF0000"/>
        </w:rPr>
        <w:t xml:space="preserve"> (VRI) data which is summarized in the following reference document. </w:t>
      </w:r>
    </w:p>
    <w:p w:rsidR="001C10E8" w:rsidRDefault="00773221" w:rsidP="001C10E8">
      <w:pPr>
        <w:pBdr>
          <w:top w:val="single" w:sz="4" w:space="1" w:color="auto"/>
          <w:left w:val="single" w:sz="4" w:space="4" w:color="auto"/>
          <w:bottom w:val="single" w:sz="4" w:space="1" w:color="auto"/>
          <w:right w:val="single" w:sz="4" w:space="4" w:color="auto"/>
        </w:pBdr>
        <w:jc w:val="center"/>
        <w:rPr>
          <w:rFonts w:cs="Times New Roman"/>
          <w:i/>
        </w:rPr>
      </w:pPr>
      <w:r>
        <w:rPr>
          <w:rFonts w:cs="Times New Roman"/>
          <w:i/>
        </w:rPr>
        <w:t>Refer to</w:t>
      </w:r>
      <w:r w:rsidR="008923EE">
        <w:rPr>
          <w:rFonts w:cs="Times New Roman"/>
          <w:i/>
        </w:rPr>
        <w:t xml:space="preserve">: </w:t>
      </w:r>
      <w:r w:rsidR="001C10E8" w:rsidRPr="00810A5A">
        <w:rPr>
          <w:rFonts w:cs="Times New Roman"/>
          <w:i/>
        </w:rPr>
        <w:t xml:space="preserve"> </w:t>
      </w:r>
      <w:hyperlink r:id="rId25" w:history="1">
        <w:r w:rsidR="001C10E8" w:rsidRPr="00D01B97">
          <w:rPr>
            <w:rStyle w:val="Hyperlink"/>
            <w:rFonts w:cs="Times New Roman"/>
            <w:i/>
          </w:rPr>
          <w:t>BCWS Fuel Typing Summary Document</w:t>
        </w:r>
      </w:hyperlink>
    </w:p>
    <w:p w:rsidR="00D05319" w:rsidRPr="00773221" w:rsidRDefault="00694E8F" w:rsidP="008D12C0">
      <w:pPr>
        <w:rPr>
          <w:rFonts w:cs="Times New Roman"/>
          <w:i/>
          <w:color w:val="FF0000"/>
        </w:rPr>
      </w:pPr>
      <w:r w:rsidRPr="00773221">
        <w:rPr>
          <w:rFonts w:cstheme="minorHAnsi"/>
          <w:i/>
          <w:color w:val="FF0000"/>
        </w:rPr>
        <w:t>T</w:t>
      </w:r>
      <w:r w:rsidR="00D05319" w:rsidRPr="00773221">
        <w:rPr>
          <w:rFonts w:cstheme="minorHAnsi"/>
          <w:i/>
          <w:color w:val="FF0000"/>
        </w:rPr>
        <w:t>here are limitations to the provincial scale approach when it comes to examining fine-scale variations in fuel structure on the landscape and modeling the behaviour of individual fires.  Examples of VRI attributes that could be readily verified in the field (by properly trained technicians) include tree species composition, tree height, tree density, tree age, and canopy cover</w:t>
      </w:r>
      <w:r w:rsidR="00117137">
        <w:rPr>
          <w:rFonts w:cstheme="minorHAnsi"/>
          <w:i/>
          <w:color w:val="FF0000"/>
        </w:rPr>
        <w:t>.</w:t>
      </w:r>
      <w:r w:rsidRPr="00773221">
        <w:rPr>
          <w:rFonts w:cstheme="minorHAnsi"/>
          <w:i/>
          <w:color w:val="FF0000"/>
        </w:rPr>
        <w:t xml:space="preserve"> </w:t>
      </w:r>
      <w:r w:rsidR="00117137">
        <w:rPr>
          <w:rFonts w:cstheme="minorHAnsi"/>
          <w:i/>
          <w:color w:val="FF0000"/>
        </w:rPr>
        <w:t xml:space="preserve"> S</w:t>
      </w:r>
      <w:r w:rsidRPr="00773221">
        <w:rPr>
          <w:rFonts w:cstheme="minorHAnsi"/>
          <w:i/>
          <w:color w:val="FF0000"/>
        </w:rPr>
        <w:t>tand attributes can be determined</w:t>
      </w:r>
      <w:r w:rsidR="00D05319" w:rsidRPr="00773221">
        <w:rPr>
          <w:rFonts w:cstheme="minorHAnsi"/>
          <w:i/>
          <w:color w:val="FF0000"/>
        </w:rPr>
        <w:t xml:space="preserve"> from individual tree attributes with proper sampling.</w:t>
      </w:r>
    </w:p>
    <w:p w:rsidR="00B331B2" w:rsidRPr="00773221" w:rsidRDefault="00D05319" w:rsidP="00D05319">
      <w:pPr>
        <w:pStyle w:val="Default"/>
        <w:rPr>
          <w:rFonts w:asciiTheme="majorHAnsi" w:hAnsiTheme="majorHAnsi" w:cstheme="minorHAnsi"/>
          <w:i/>
          <w:color w:val="FF0000"/>
          <w:sz w:val="22"/>
          <w:szCs w:val="22"/>
        </w:rPr>
      </w:pPr>
      <w:r w:rsidRPr="00773221">
        <w:rPr>
          <w:rFonts w:asciiTheme="majorHAnsi" w:hAnsiTheme="majorHAnsi" w:cstheme="minorHAnsi"/>
          <w:i/>
          <w:color w:val="FF0000"/>
          <w:sz w:val="22"/>
          <w:szCs w:val="22"/>
        </w:rPr>
        <w:t>Ground-</w:t>
      </w:r>
      <w:r w:rsidR="00CD4B10" w:rsidRPr="00773221">
        <w:rPr>
          <w:rFonts w:asciiTheme="majorHAnsi" w:hAnsiTheme="majorHAnsi" w:cstheme="minorHAnsi"/>
          <w:i/>
          <w:color w:val="FF0000"/>
          <w:sz w:val="22"/>
          <w:szCs w:val="22"/>
        </w:rPr>
        <w:t>truthing</w:t>
      </w:r>
      <w:r w:rsidRPr="00773221">
        <w:rPr>
          <w:rFonts w:asciiTheme="majorHAnsi" w:hAnsiTheme="majorHAnsi" w:cstheme="minorHAnsi"/>
          <w:i/>
          <w:color w:val="FF0000"/>
          <w:sz w:val="22"/>
          <w:szCs w:val="22"/>
        </w:rPr>
        <w:t xml:space="preserve"> of fuel structure characteristics specific to fire behaviour predi</w:t>
      </w:r>
      <w:r w:rsidR="00694E8F" w:rsidRPr="00773221">
        <w:rPr>
          <w:rFonts w:asciiTheme="majorHAnsi" w:hAnsiTheme="majorHAnsi" w:cstheme="minorHAnsi"/>
          <w:i/>
          <w:color w:val="FF0000"/>
          <w:sz w:val="22"/>
          <w:szCs w:val="22"/>
        </w:rPr>
        <w:t>ction can also be undertaken.</w:t>
      </w:r>
      <w:r w:rsidR="00117137">
        <w:rPr>
          <w:rFonts w:asciiTheme="majorHAnsi" w:hAnsiTheme="majorHAnsi" w:cstheme="minorHAnsi"/>
          <w:i/>
          <w:color w:val="FF0000"/>
          <w:sz w:val="22"/>
          <w:szCs w:val="22"/>
        </w:rPr>
        <w:t xml:space="preserve"> </w:t>
      </w:r>
      <w:r w:rsidR="00694E8F" w:rsidRPr="00773221">
        <w:rPr>
          <w:rFonts w:asciiTheme="majorHAnsi" w:hAnsiTheme="majorHAnsi" w:cstheme="minorHAnsi"/>
          <w:i/>
          <w:color w:val="FF0000"/>
          <w:sz w:val="22"/>
          <w:szCs w:val="22"/>
        </w:rPr>
        <w:t xml:space="preserve"> T</w:t>
      </w:r>
      <w:r w:rsidRPr="00773221">
        <w:rPr>
          <w:rFonts w:asciiTheme="majorHAnsi" w:hAnsiTheme="majorHAnsi" w:cstheme="minorHAnsi"/>
          <w:i/>
          <w:color w:val="FF0000"/>
          <w:sz w:val="22"/>
          <w:szCs w:val="22"/>
        </w:rPr>
        <w:t>his involves assessing attributes that have been found to be particularly signific</w:t>
      </w:r>
      <w:r w:rsidR="00117137">
        <w:rPr>
          <w:rFonts w:asciiTheme="majorHAnsi" w:hAnsiTheme="majorHAnsi" w:cstheme="minorHAnsi"/>
          <w:i/>
          <w:color w:val="FF0000"/>
          <w:sz w:val="22"/>
          <w:szCs w:val="22"/>
        </w:rPr>
        <w:t>ant in affecting fire behaviour</w:t>
      </w:r>
      <w:r w:rsidRPr="00773221">
        <w:rPr>
          <w:rFonts w:asciiTheme="majorHAnsi" w:hAnsiTheme="majorHAnsi" w:cstheme="minorHAnsi"/>
          <w:i/>
          <w:color w:val="FF0000"/>
          <w:sz w:val="22"/>
          <w:szCs w:val="22"/>
        </w:rPr>
        <w:t xml:space="preserve"> and may or may not be part of general forest stand characteristics: fuel loading (fine and coarse woody debris, litter and duff depth, </w:t>
      </w:r>
      <w:r w:rsidR="002203F6">
        <w:rPr>
          <w:rFonts w:asciiTheme="majorHAnsi" w:hAnsiTheme="majorHAnsi" w:cstheme="minorHAnsi"/>
          <w:i/>
          <w:color w:val="FF0000"/>
          <w:sz w:val="22"/>
          <w:szCs w:val="22"/>
        </w:rPr>
        <w:t xml:space="preserve">and </w:t>
      </w:r>
      <w:r w:rsidRPr="00773221">
        <w:rPr>
          <w:rFonts w:asciiTheme="majorHAnsi" w:hAnsiTheme="majorHAnsi" w:cstheme="minorHAnsi"/>
          <w:i/>
          <w:color w:val="FF0000"/>
          <w:sz w:val="22"/>
          <w:szCs w:val="22"/>
        </w:rPr>
        <w:t xml:space="preserve">crown fuel load), crown base height, canopy bulk density (difficult to measure directly), </w:t>
      </w:r>
      <w:r w:rsidR="002203F6">
        <w:rPr>
          <w:rFonts w:asciiTheme="majorHAnsi" w:hAnsiTheme="majorHAnsi" w:cstheme="minorHAnsi"/>
          <w:i/>
          <w:color w:val="FF0000"/>
          <w:sz w:val="22"/>
          <w:szCs w:val="22"/>
        </w:rPr>
        <w:t>and tree height.</w:t>
      </w:r>
      <w:r w:rsidRPr="00773221">
        <w:rPr>
          <w:rFonts w:asciiTheme="majorHAnsi" w:hAnsiTheme="majorHAnsi" w:cstheme="minorHAnsi"/>
          <w:i/>
          <w:color w:val="FF0000"/>
          <w:sz w:val="22"/>
          <w:szCs w:val="22"/>
        </w:rPr>
        <w:t xml:space="preserve">  Crown attributes (especially crown base height and canopy bulk density) can also be assessed by combining measured stand attributes with modeled crown fuel characteristics. </w:t>
      </w:r>
      <w:r w:rsidR="00B331B2" w:rsidRPr="00773221">
        <w:rPr>
          <w:rFonts w:asciiTheme="majorHAnsi" w:hAnsiTheme="majorHAnsi" w:cstheme="minorHAnsi"/>
          <w:i/>
          <w:color w:val="FF0000"/>
          <w:sz w:val="22"/>
          <w:szCs w:val="22"/>
        </w:rPr>
        <w:t xml:space="preserve"> </w:t>
      </w:r>
    </w:p>
    <w:p w:rsidR="00B331B2" w:rsidRPr="00773221" w:rsidRDefault="00B331B2" w:rsidP="00D05319">
      <w:pPr>
        <w:pStyle w:val="Default"/>
        <w:rPr>
          <w:rFonts w:asciiTheme="majorHAnsi" w:hAnsiTheme="majorHAnsi" w:cstheme="minorHAnsi"/>
          <w:i/>
          <w:color w:val="FF0000"/>
          <w:sz w:val="22"/>
          <w:szCs w:val="22"/>
        </w:rPr>
      </w:pPr>
    </w:p>
    <w:p w:rsidR="00D05319" w:rsidRPr="00773221" w:rsidRDefault="00D05319" w:rsidP="00D05319">
      <w:pPr>
        <w:pStyle w:val="Default"/>
        <w:rPr>
          <w:rFonts w:asciiTheme="majorHAnsi" w:hAnsiTheme="majorHAnsi" w:cstheme="minorHAnsi"/>
          <w:i/>
          <w:color w:val="FF0000"/>
          <w:sz w:val="22"/>
          <w:szCs w:val="22"/>
        </w:rPr>
      </w:pPr>
      <w:r w:rsidRPr="00773221">
        <w:rPr>
          <w:rFonts w:asciiTheme="majorHAnsi" w:hAnsiTheme="majorHAnsi" w:cstheme="minorHAnsi"/>
          <w:i/>
          <w:color w:val="FF0000"/>
          <w:sz w:val="22"/>
          <w:szCs w:val="22"/>
        </w:rPr>
        <w:t>Various tables and calculators can be used for such purposes</w:t>
      </w:r>
      <w:r w:rsidR="006E61D9">
        <w:rPr>
          <w:rStyle w:val="FootnoteReference"/>
          <w:rFonts w:asciiTheme="majorHAnsi" w:hAnsiTheme="majorHAnsi" w:cstheme="minorHAnsi"/>
          <w:i/>
          <w:color w:val="FF0000"/>
          <w:sz w:val="22"/>
          <w:szCs w:val="22"/>
        </w:rPr>
        <w:footnoteReference w:id="9"/>
      </w:r>
      <w:r w:rsidRPr="00773221">
        <w:rPr>
          <w:rFonts w:asciiTheme="majorHAnsi" w:hAnsiTheme="majorHAnsi" w:cstheme="minorHAnsi"/>
          <w:i/>
          <w:color w:val="FF0000"/>
          <w:sz w:val="22"/>
          <w:szCs w:val="22"/>
        </w:rPr>
        <w:t>; predictions based on these studies would also benefit from field validation, although these efforts often consist of significant research projects (e.g. destructive sampling and measurement of entire tree crowns) rather than simple field measurements.</w:t>
      </w:r>
      <w:r w:rsidR="00117137">
        <w:rPr>
          <w:rFonts w:asciiTheme="majorHAnsi" w:hAnsiTheme="majorHAnsi" w:cstheme="minorHAnsi"/>
          <w:i/>
          <w:color w:val="FF0000"/>
          <w:sz w:val="22"/>
          <w:szCs w:val="22"/>
        </w:rPr>
        <w:t xml:space="preserve"> </w:t>
      </w:r>
      <w:r w:rsidRPr="00773221">
        <w:rPr>
          <w:rFonts w:asciiTheme="majorHAnsi" w:hAnsiTheme="majorHAnsi" w:cstheme="minorHAnsi"/>
          <w:i/>
          <w:color w:val="FF0000"/>
          <w:sz w:val="22"/>
          <w:szCs w:val="22"/>
        </w:rPr>
        <w:t xml:space="preserve"> These characteristics can be used to inform the selection of the best fit FBP fuel type; however, it is not always obvious how to do so. For example, surface fuel loading or canopy bulk density are not described quantitatively for FBP fuel types in the technical system description</w:t>
      </w:r>
      <w:r w:rsidR="006E61D9">
        <w:rPr>
          <w:rStyle w:val="FootnoteReference"/>
          <w:rFonts w:asciiTheme="majorHAnsi" w:hAnsiTheme="majorHAnsi" w:cstheme="minorHAnsi"/>
          <w:i/>
          <w:color w:val="FF0000"/>
          <w:sz w:val="22"/>
          <w:szCs w:val="22"/>
        </w:rPr>
        <w:footnoteReference w:id="10"/>
      </w:r>
      <w:r w:rsidR="006E61D9">
        <w:rPr>
          <w:rFonts w:asciiTheme="majorHAnsi" w:hAnsiTheme="majorHAnsi" w:cstheme="minorHAnsi"/>
          <w:i/>
          <w:color w:val="FF0000"/>
          <w:sz w:val="22"/>
          <w:szCs w:val="22"/>
        </w:rPr>
        <w:t xml:space="preserve">. </w:t>
      </w:r>
    </w:p>
    <w:p w:rsidR="00D05319" w:rsidRPr="00773221" w:rsidRDefault="00D05319" w:rsidP="00D05319">
      <w:pPr>
        <w:pStyle w:val="Default"/>
        <w:ind w:left="720"/>
        <w:rPr>
          <w:rFonts w:asciiTheme="majorHAnsi" w:hAnsiTheme="majorHAnsi" w:cstheme="minorHAnsi"/>
          <w:i/>
          <w:color w:val="FF0000"/>
          <w:sz w:val="22"/>
          <w:szCs w:val="22"/>
        </w:rPr>
      </w:pPr>
    </w:p>
    <w:p w:rsidR="00D05319" w:rsidRPr="00773221" w:rsidRDefault="00D05319" w:rsidP="00D05319">
      <w:pPr>
        <w:pStyle w:val="Default"/>
        <w:rPr>
          <w:rFonts w:asciiTheme="majorHAnsi" w:hAnsiTheme="majorHAnsi" w:cstheme="minorHAnsi"/>
          <w:i/>
          <w:color w:val="FF0000"/>
        </w:rPr>
      </w:pPr>
      <w:r w:rsidRPr="00773221">
        <w:rPr>
          <w:rFonts w:asciiTheme="majorHAnsi" w:hAnsiTheme="majorHAnsi" w:cstheme="minorHAnsi"/>
          <w:i/>
          <w:color w:val="FF0000"/>
          <w:sz w:val="22"/>
          <w:szCs w:val="22"/>
        </w:rPr>
        <w:t xml:space="preserve">Ground-truthing of FBP fuel types, however, is more problematic. Assigning a FBP fuel type to a particular stand or vegetation polygon is a complex, somewhat subjective process, often described as a blend of ‘art’ and science. Evaluating FBP fuel types in the field requires specialized training and </w:t>
      </w:r>
      <w:r w:rsidRPr="00773221">
        <w:rPr>
          <w:rFonts w:asciiTheme="majorHAnsi" w:hAnsiTheme="majorHAnsi" w:cstheme="minorHAnsi"/>
          <w:i/>
          <w:color w:val="FF0000"/>
          <w:sz w:val="22"/>
          <w:szCs w:val="22"/>
        </w:rPr>
        <w:lastRenderedPageBreak/>
        <w:t>experience in a particular vegetation type, and is not readily do</w:t>
      </w:r>
      <w:r w:rsidR="00867BBE" w:rsidRPr="00773221">
        <w:rPr>
          <w:rFonts w:asciiTheme="majorHAnsi" w:hAnsiTheme="majorHAnsi" w:cstheme="minorHAnsi"/>
          <w:i/>
          <w:color w:val="FF0000"/>
          <w:sz w:val="22"/>
          <w:szCs w:val="22"/>
        </w:rPr>
        <w:t xml:space="preserve">ne by most field technicians </w:t>
      </w:r>
      <w:r w:rsidRPr="00773221">
        <w:rPr>
          <w:rFonts w:asciiTheme="majorHAnsi" w:hAnsiTheme="majorHAnsi" w:cstheme="minorHAnsi"/>
          <w:i/>
          <w:color w:val="FF0000"/>
          <w:sz w:val="22"/>
          <w:szCs w:val="22"/>
        </w:rPr>
        <w:t>unless performed by personnel who have</w:t>
      </w:r>
      <w:r w:rsidRPr="00773221">
        <w:rPr>
          <w:rFonts w:asciiTheme="majorHAnsi" w:hAnsiTheme="majorHAnsi" w:cstheme="minorHAnsi"/>
          <w:i/>
          <w:color w:val="FF0000"/>
        </w:rPr>
        <w:t xml:space="preserve"> </w:t>
      </w:r>
      <w:r w:rsidRPr="00773221">
        <w:rPr>
          <w:rFonts w:asciiTheme="majorHAnsi" w:hAnsiTheme="majorHAnsi" w:cstheme="minorHAnsi"/>
          <w:i/>
          <w:color w:val="FF0000"/>
          <w:sz w:val="22"/>
          <w:szCs w:val="22"/>
        </w:rPr>
        <w:t xml:space="preserve">locally relevant fire behaviour skills and experience. </w:t>
      </w:r>
    </w:p>
    <w:p w:rsidR="00D05319" w:rsidRDefault="00D05319" w:rsidP="00D05319">
      <w:pPr>
        <w:rPr>
          <w:rFonts w:cstheme="minorHAnsi"/>
          <w:i/>
          <w:color w:val="FF0000"/>
        </w:rPr>
      </w:pPr>
      <w:r w:rsidRPr="00773221">
        <w:rPr>
          <w:rFonts w:cstheme="minorHAnsi"/>
          <w:i/>
          <w:color w:val="FF0000"/>
        </w:rPr>
        <w:t>The following table shows the fire behaviour potential of the FBP fuel types grouped into 4 categories based on their relevance to a wildfire threat assessment.</w:t>
      </w:r>
    </w:p>
    <w:p w:rsidR="00216B7E" w:rsidRPr="00773221" w:rsidRDefault="00E74538" w:rsidP="00E74538">
      <w:pPr>
        <w:pStyle w:val="Caption"/>
        <w:rPr>
          <w:rFonts w:cstheme="minorHAnsi"/>
          <w:i/>
          <w:color w:val="FF0000"/>
        </w:rPr>
      </w:pPr>
      <w:bookmarkStart w:id="62" w:name="_Toc466360966"/>
      <w:r>
        <w:t xml:space="preserve">Table </w:t>
      </w:r>
      <w:fldSimple w:instr=" SEQ Table \* ARABIC ">
        <w:r w:rsidR="000F2D05">
          <w:rPr>
            <w:noProof/>
          </w:rPr>
          <w:t>3</w:t>
        </w:r>
      </w:fldSimple>
      <w:r>
        <w:t>:</w:t>
      </w:r>
      <w:r w:rsidR="00B823A9">
        <w:t xml:space="preserve"> </w:t>
      </w:r>
      <w:r>
        <w:t>Fuel Type Categories and Crown Fire Spot Potential</w:t>
      </w:r>
      <w:bookmarkEnd w:id="62"/>
    </w:p>
    <w:tbl>
      <w:tblPr>
        <w:tblW w:w="0" w:type="auto"/>
        <w:tblInd w:w="93" w:type="dxa"/>
        <w:tblLook w:val="04A0" w:firstRow="1" w:lastRow="0" w:firstColumn="1" w:lastColumn="0" w:noHBand="0" w:noVBand="1"/>
      </w:tblPr>
      <w:tblGrid>
        <w:gridCol w:w="4783"/>
        <w:gridCol w:w="3773"/>
      </w:tblGrid>
      <w:tr w:rsidR="00D05319" w:rsidRPr="00AB40D0" w:rsidTr="00661FF8">
        <w:trPr>
          <w:trHeight w:val="340"/>
        </w:trPr>
        <w:tc>
          <w:tcPr>
            <w:tcW w:w="0" w:type="auto"/>
            <w:tcBorders>
              <w:top w:val="single" w:sz="8" w:space="0" w:color="auto"/>
              <w:left w:val="single" w:sz="8" w:space="0" w:color="auto"/>
              <w:bottom w:val="nil"/>
              <w:right w:val="single" w:sz="8" w:space="0" w:color="auto"/>
            </w:tcBorders>
            <w:shd w:val="clear" w:color="auto" w:fill="auto"/>
            <w:hideMark/>
          </w:tcPr>
          <w:p w:rsidR="00D05319" w:rsidRPr="00216B7E" w:rsidRDefault="00721512" w:rsidP="00D05319">
            <w:pPr>
              <w:spacing w:before="0" w:after="0"/>
              <w:rPr>
                <w:rFonts w:eastAsia="Times New Roman" w:cstheme="minorHAnsi"/>
                <w:b/>
                <w:color w:val="000000"/>
                <w:sz w:val="20"/>
                <w:szCs w:val="20"/>
                <w:lang w:eastAsia="en-CA"/>
              </w:rPr>
            </w:pPr>
            <w:r>
              <w:rPr>
                <w:rFonts w:eastAsia="Times New Roman" w:cstheme="minorHAnsi"/>
                <w:b/>
                <w:color w:val="000000"/>
                <w:sz w:val="20"/>
                <w:szCs w:val="20"/>
                <w:lang w:eastAsia="en-CA"/>
              </w:rPr>
              <w:t>Fuel Type Categories</w:t>
            </w:r>
          </w:p>
        </w:tc>
        <w:tc>
          <w:tcPr>
            <w:tcW w:w="0" w:type="auto"/>
            <w:tcBorders>
              <w:top w:val="single" w:sz="8" w:space="0" w:color="auto"/>
              <w:left w:val="nil"/>
              <w:bottom w:val="single" w:sz="8" w:space="0" w:color="auto"/>
              <w:right w:val="single" w:sz="8" w:space="0" w:color="auto"/>
            </w:tcBorders>
            <w:shd w:val="clear" w:color="auto" w:fill="auto"/>
            <w:hideMark/>
          </w:tcPr>
          <w:p w:rsidR="00D05319" w:rsidRPr="00216B7E" w:rsidRDefault="00D05319" w:rsidP="00D05319">
            <w:pPr>
              <w:spacing w:before="0" w:after="0"/>
              <w:rPr>
                <w:rFonts w:eastAsia="Times New Roman" w:cstheme="minorHAnsi"/>
                <w:b/>
                <w:color w:val="000000"/>
                <w:sz w:val="20"/>
                <w:szCs w:val="20"/>
                <w:lang w:eastAsia="en-CA"/>
              </w:rPr>
            </w:pPr>
            <w:r w:rsidRPr="00216B7E">
              <w:rPr>
                <w:rFonts w:eastAsia="Times New Roman" w:cstheme="minorHAnsi"/>
                <w:b/>
                <w:color w:val="000000"/>
                <w:sz w:val="20"/>
                <w:szCs w:val="20"/>
                <w:lang w:eastAsia="en-CA"/>
              </w:rPr>
              <w:t>Fuel Type -  Crown Fire/ Spot Potential</w:t>
            </w:r>
          </w:p>
        </w:tc>
      </w:tr>
      <w:tr w:rsidR="00D05319" w:rsidRPr="00A169C4" w:rsidTr="00661FF8">
        <w:trPr>
          <w:trHeight w:val="340"/>
        </w:trPr>
        <w:tc>
          <w:tcPr>
            <w:tcW w:w="0" w:type="auto"/>
            <w:tcBorders>
              <w:top w:val="single" w:sz="8" w:space="0" w:color="auto"/>
              <w:left w:val="single" w:sz="8" w:space="0" w:color="auto"/>
              <w:bottom w:val="nil"/>
              <w:right w:val="single" w:sz="8" w:space="0" w:color="auto"/>
            </w:tcBorders>
            <w:shd w:val="clear" w:color="000000" w:fill="FF0000"/>
            <w:hideMark/>
          </w:tcPr>
          <w:p w:rsidR="00D05319" w:rsidRPr="00216B7E" w:rsidRDefault="00D05319" w:rsidP="00D05319">
            <w:pPr>
              <w:spacing w:before="0" w:after="0"/>
              <w:rPr>
                <w:rFonts w:eastAsia="Times New Roman" w:cstheme="minorHAnsi"/>
                <w:color w:val="000000"/>
                <w:sz w:val="20"/>
                <w:szCs w:val="20"/>
                <w:lang w:eastAsia="en-CA"/>
              </w:rPr>
            </w:pPr>
            <w:r w:rsidRPr="00216B7E">
              <w:rPr>
                <w:rFonts w:eastAsia="Times New Roman" w:cstheme="minorHAnsi"/>
                <w:color w:val="000000"/>
                <w:sz w:val="20"/>
                <w:szCs w:val="20"/>
                <w:lang w:eastAsia="en-CA"/>
              </w:rPr>
              <w:t>1: C1, C2, C4, M3-M4 (&gt;50% C/DF)</w:t>
            </w:r>
          </w:p>
        </w:tc>
        <w:tc>
          <w:tcPr>
            <w:tcW w:w="0" w:type="auto"/>
            <w:tcBorders>
              <w:top w:val="single" w:sz="8" w:space="0" w:color="auto"/>
              <w:left w:val="nil"/>
              <w:bottom w:val="single" w:sz="8" w:space="0" w:color="auto"/>
              <w:right w:val="single" w:sz="8" w:space="0" w:color="auto"/>
            </w:tcBorders>
            <w:shd w:val="clear" w:color="000000" w:fill="FF0000"/>
            <w:hideMark/>
          </w:tcPr>
          <w:p w:rsidR="00D05319" w:rsidRPr="00216B7E" w:rsidRDefault="00D05319" w:rsidP="00D05319">
            <w:pPr>
              <w:spacing w:before="0" w:after="0"/>
              <w:rPr>
                <w:rFonts w:eastAsia="Times New Roman" w:cstheme="minorHAnsi"/>
                <w:color w:val="000000"/>
                <w:sz w:val="20"/>
                <w:szCs w:val="20"/>
                <w:lang w:eastAsia="en-CA"/>
              </w:rPr>
            </w:pPr>
            <w:r w:rsidRPr="00216B7E">
              <w:rPr>
                <w:rFonts w:eastAsia="Times New Roman" w:cstheme="minorHAnsi"/>
                <w:color w:val="000000"/>
                <w:sz w:val="20"/>
                <w:szCs w:val="20"/>
                <w:lang w:eastAsia="en-CA"/>
              </w:rPr>
              <w:t>High</w:t>
            </w:r>
          </w:p>
        </w:tc>
      </w:tr>
      <w:tr w:rsidR="00D05319" w:rsidRPr="00A169C4" w:rsidTr="00661FF8">
        <w:trPr>
          <w:trHeight w:val="340"/>
        </w:trPr>
        <w:tc>
          <w:tcPr>
            <w:tcW w:w="0" w:type="auto"/>
            <w:tcBorders>
              <w:top w:val="single" w:sz="8" w:space="0" w:color="auto"/>
              <w:left w:val="single" w:sz="8" w:space="0" w:color="auto"/>
              <w:bottom w:val="single" w:sz="8" w:space="0" w:color="auto"/>
              <w:right w:val="single" w:sz="8" w:space="0" w:color="auto"/>
            </w:tcBorders>
            <w:shd w:val="clear" w:color="000000" w:fill="FFC000"/>
            <w:hideMark/>
          </w:tcPr>
          <w:p w:rsidR="00D05319" w:rsidRPr="00216B7E" w:rsidRDefault="00D05319" w:rsidP="00D05319">
            <w:pPr>
              <w:spacing w:before="0" w:after="0"/>
              <w:rPr>
                <w:rFonts w:eastAsia="Times New Roman" w:cstheme="minorHAnsi"/>
                <w:color w:val="000000"/>
                <w:sz w:val="20"/>
                <w:szCs w:val="20"/>
                <w:lang w:eastAsia="en-CA"/>
              </w:rPr>
            </w:pPr>
            <w:r w:rsidRPr="00216B7E">
              <w:rPr>
                <w:rFonts w:eastAsia="Times New Roman" w:cstheme="minorHAnsi"/>
                <w:color w:val="000000"/>
                <w:sz w:val="20"/>
                <w:szCs w:val="20"/>
                <w:lang w:eastAsia="en-CA"/>
              </w:rPr>
              <w:t>2: C3, C7, M3-M4 (&lt;50% C/DF)  M1-M2 &gt;50% Conifer</w:t>
            </w:r>
          </w:p>
        </w:tc>
        <w:tc>
          <w:tcPr>
            <w:tcW w:w="0" w:type="auto"/>
            <w:tcBorders>
              <w:top w:val="single" w:sz="8" w:space="0" w:color="auto"/>
              <w:left w:val="nil"/>
              <w:bottom w:val="single" w:sz="8" w:space="0" w:color="auto"/>
              <w:right w:val="single" w:sz="8" w:space="0" w:color="auto"/>
            </w:tcBorders>
            <w:shd w:val="clear" w:color="000000" w:fill="FFC000"/>
            <w:hideMark/>
          </w:tcPr>
          <w:p w:rsidR="00D05319" w:rsidRPr="00216B7E" w:rsidRDefault="00D05319" w:rsidP="00D05319">
            <w:pPr>
              <w:spacing w:before="0" w:after="0"/>
              <w:rPr>
                <w:rFonts w:eastAsia="Times New Roman" w:cstheme="minorHAnsi"/>
                <w:color w:val="000000"/>
                <w:sz w:val="20"/>
                <w:szCs w:val="20"/>
                <w:lang w:eastAsia="en-CA"/>
              </w:rPr>
            </w:pPr>
            <w:r w:rsidRPr="00216B7E">
              <w:rPr>
                <w:rFonts w:eastAsia="Times New Roman" w:cstheme="minorHAnsi"/>
                <w:color w:val="000000"/>
                <w:sz w:val="20"/>
                <w:szCs w:val="20"/>
                <w:lang w:eastAsia="en-CA"/>
              </w:rPr>
              <w:t>Moderate</w:t>
            </w:r>
          </w:p>
        </w:tc>
      </w:tr>
      <w:tr w:rsidR="00D05319" w:rsidRPr="00A169C4" w:rsidTr="00661FF8">
        <w:trPr>
          <w:trHeight w:val="340"/>
        </w:trPr>
        <w:tc>
          <w:tcPr>
            <w:tcW w:w="0" w:type="auto"/>
            <w:tcBorders>
              <w:top w:val="single" w:sz="8" w:space="0" w:color="auto"/>
              <w:left w:val="single" w:sz="8" w:space="0" w:color="auto"/>
              <w:right w:val="single" w:sz="8" w:space="0" w:color="auto"/>
            </w:tcBorders>
            <w:shd w:val="clear" w:color="000000" w:fill="FFFF00"/>
            <w:hideMark/>
          </w:tcPr>
          <w:p w:rsidR="00D05319" w:rsidRPr="00216B7E" w:rsidRDefault="00D05319" w:rsidP="00D05319">
            <w:pPr>
              <w:spacing w:before="0" w:after="0"/>
              <w:rPr>
                <w:rFonts w:eastAsia="Times New Roman" w:cstheme="minorHAnsi"/>
                <w:color w:val="000000"/>
                <w:sz w:val="20"/>
                <w:szCs w:val="20"/>
                <w:lang w:eastAsia="en-CA"/>
              </w:rPr>
            </w:pPr>
            <w:r w:rsidRPr="00216B7E">
              <w:rPr>
                <w:rFonts w:eastAsia="Times New Roman" w:cstheme="minorHAnsi"/>
                <w:color w:val="000000"/>
                <w:sz w:val="20"/>
                <w:szCs w:val="20"/>
                <w:lang w:eastAsia="en-CA"/>
              </w:rPr>
              <w:t>3: C5, C6, O1a/b, S1- S3</w:t>
            </w:r>
            <w:r w:rsidRPr="00216B7E">
              <w:rPr>
                <w:rFonts w:eastAsia="Times New Roman" w:cstheme="minorHAnsi"/>
                <w:color w:val="000000"/>
                <w:sz w:val="20"/>
                <w:szCs w:val="20"/>
                <w:vertAlign w:val="superscript"/>
                <w:lang w:eastAsia="en-CA"/>
              </w:rPr>
              <w:t>1</w:t>
            </w:r>
            <w:r w:rsidRPr="00216B7E">
              <w:rPr>
                <w:rFonts w:eastAsia="Times New Roman" w:cstheme="minorHAnsi"/>
                <w:color w:val="000000"/>
                <w:sz w:val="20"/>
                <w:szCs w:val="20"/>
                <w:lang w:eastAsia="en-CA"/>
              </w:rPr>
              <w:t xml:space="preserve"> </w:t>
            </w:r>
            <w:r w:rsidRPr="00216B7E">
              <w:rPr>
                <w:rFonts w:eastAsia="Times New Roman" w:cstheme="minorHAnsi"/>
                <w:sz w:val="20"/>
                <w:szCs w:val="20"/>
                <w:lang w:eastAsia="en-CA"/>
              </w:rPr>
              <w:t>M1-M2 (26-49% Conifer)</w:t>
            </w:r>
          </w:p>
        </w:tc>
        <w:tc>
          <w:tcPr>
            <w:tcW w:w="0" w:type="auto"/>
            <w:tcBorders>
              <w:top w:val="single" w:sz="8" w:space="0" w:color="auto"/>
              <w:left w:val="nil"/>
              <w:bottom w:val="single" w:sz="8" w:space="0" w:color="auto"/>
              <w:right w:val="single" w:sz="8" w:space="0" w:color="auto"/>
            </w:tcBorders>
            <w:shd w:val="clear" w:color="000000" w:fill="FFFF00"/>
            <w:hideMark/>
          </w:tcPr>
          <w:p w:rsidR="00D05319" w:rsidRPr="00216B7E" w:rsidRDefault="00D05319" w:rsidP="00D05319">
            <w:pPr>
              <w:spacing w:before="0" w:after="0"/>
              <w:rPr>
                <w:rFonts w:eastAsia="Times New Roman" w:cstheme="minorHAnsi"/>
                <w:color w:val="000000"/>
                <w:sz w:val="20"/>
                <w:szCs w:val="20"/>
                <w:lang w:eastAsia="en-CA"/>
              </w:rPr>
            </w:pPr>
            <w:r w:rsidRPr="00216B7E">
              <w:rPr>
                <w:rFonts w:eastAsia="Times New Roman" w:cstheme="minorHAnsi"/>
                <w:color w:val="000000"/>
                <w:sz w:val="20"/>
                <w:szCs w:val="20"/>
                <w:lang w:eastAsia="en-CA"/>
              </w:rPr>
              <w:t>Low</w:t>
            </w:r>
          </w:p>
        </w:tc>
      </w:tr>
      <w:tr w:rsidR="00D05319" w:rsidRPr="00A169C4" w:rsidTr="00661FF8">
        <w:trPr>
          <w:trHeight w:val="340"/>
        </w:trPr>
        <w:tc>
          <w:tcPr>
            <w:tcW w:w="0" w:type="auto"/>
            <w:tcBorders>
              <w:top w:val="single" w:sz="8" w:space="0" w:color="auto"/>
              <w:left w:val="single" w:sz="8" w:space="0" w:color="auto"/>
              <w:bottom w:val="single" w:sz="8" w:space="0" w:color="auto"/>
              <w:right w:val="single" w:sz="8" w:space="0" w:color="auto"/>
            </w:tcBorders>
            <w:shd w:val="clear" w:color="000000" w:fill="92D050"/>
            <w:hideMark/>
          </w:tcPr>
          <w:p w:rsidR="00D05319" w:rsidRPr="00216B7E" w:rsidRDefault="00D05319" w:rsidP="00D05319">
            <w:pPr>
              <w:spacing w:before="0" w:after="0"/>
              <w:rPr>
                <w:rFonts w:eastAsia="Times New Roman" w:cstheme="minorHAnsi"/>
                <w:color w:val="000000"/>
                <w:sz w:val="20"/>
                <w:szCs w:val="20"/>
                <w:lang w:eastAsia="en-CA"/>
              </w:rPr>
            </w:pPr>
            <w:r w:rsidRPr="00216B7E">
              <w:rPr>
                <w:rFonts w:eastAsia="Times New Roman" w:cstheme="minorHAnsi"/>
                <w:color w:val="000000"/>
                <w:sz w:val="20"/>
                <w:szCs w:val="20"/>
                <w:lang w:eastAsia="en-CA"/>
              </w:rPr>
              <w:t>4: D1, D2, M1-M2 (&lt;26% Conifer)</w:t>
            </w:r>
          </w:p>
        </w:tc>
        <w:tc>
          <w:tcPr>
            <w:tcW w:w="0" w:type="auto"/>
            <w:tcBorders>
              <w:top w:val="single" w:sz="8" w:space="0" w:color="auto"/>
              <w:left w:val="nil"/>
              <w:bottom w:val="single" w:sz="8" w:space="0" w:color="auto"/>
              <w:right w:val="single" w:sz="8" w:space="0" w:color="auto"/>
            </w:tcBorders>
            <w:shd w:val="clear" w:color="000000" w:fill="92D050"/>
            <w:hideMark/>
          </w:tcPr>
          <w:p w:rsidR="00D05319" w:rsidRPr="00216B7E" w:rsidRDefault="00D05319" w:rsidP="00D05319">
            <w:pPr>
              <w:spacing w:before="0" w:after="0"/>
              <w:rPr>
                <w:rFonts w:eastAsia="Times New Roman" w:cstheme="minorHAnsi"/>
                <w:color w:val="000000"/>
                <w:sz w:val="20"/>
                <w:szCs w:val="20"/>
                <w:lang w:eastAsia="en-CA"/>
              </w:rPr>
            </w:pPr>
            <w:r w:rsidRPr="00216B7E">
              <w:rPr>
                <w:rFonts w:eastAsia="Times New Roman" w:cstheme="minorHAnsi"/>
                <w:color w:val="000000"/>
                <w:sz w:val="20"/>
                <w:szCs w:val="20"/>
                <w:lang w:eastAsia="en-CA"/>
              </w:rPr>
              <w:t>Very Low</w:t>
            </w:r>
          </w:p>
        </w:tc>
      </w:tr>
    </w:tbl>
    <w:p w:rsidR="002203F6" w:rsidRDefault="00D05319" w:rsidP="00D05319">
      <w:pPr>
        <w:rPr>
          <w:rFonts w:eastAsia="Calibri" w:cstheme="minorHAnsi"/>
          <w:i/>
          <w:color w:val="FF0000"/>
        </w:rPr>
      </w:pPr>
      <w:r w:rsidRPr="00773221">
        <w:rPr>
          <w:rFonts w:eastAsia="Calibri" w:cstheme="minorHAnsi"/>
          <w:i/>
          <w:color w:val="FF0000"/>
        </w:rPr>
        <w:t>As part of the CWPP planning process the BCWS fuel type layer should b</w:t>
      </w:r>
      <w:r w:rsidR="003B359A" w:rsidRPr="00773221">
        <w:rPr>
          <w:rFonts w:eastAsia="Calibri" w:cstheme="minorHAnsi"/>
          <w:i/>
          <w:color w:val="FF0000"/>
        </w:rPr>
        <w:t>e verified using current data sources including imagery, new treatments</w:t>
      </w:r>
      <w:r w:rsidR="002203F6">
        <w:rPr>
          <w:rFonts w:eastAsia="Calibri" w:cstheme="minorHAnsi"/>
          <w:i/>
          <w:color w:val="FF0000"/>
        </w:rPr>
        <w:t>, new developments</w:t>
      </w:r>
      <w:r w:rsidR="003B359A" w:rsidRPr="00773221">
        <w:rPr>
          <w:rFonts w:eastAsia="Calibri" w:cstheme="minorHAnsi"/>
          <w:i/>
          <w:color w:val="FF0000"/>
        </w:rPr>
        <w:t xml:space="preserve"> </w:t>
      </w:r>
      <w:r w:rsidR="002203F6">
        <w:rPr>
          <w:rFonts w:eastAsia="Calibri" w:cstheme="minorHAnsi"/>
          <w:i/>
          <w:color w:val="FF0000"/>
        </w:rPr>
        <w:t>or updated disturbance data</w:t>
      </w:r>
      <w:r w:rsidR="003B359A" w:rsidRPr="00773221">
        <w:rPr>
          <w:rFonts w:eastAsia="Calibri" w:cstheme="minorHAnsi"/>
          <w:i/>
          <w:color w:val="FF0000"/>
        </w:rPr>
        <w:t>.</w:t>
      </w:r>
      <w:r w:rsidR="003B359A" w:rsidRPr="00773221" w:rsidDel="003B359A">
        <w:rPr>
          <w:rFonts w:eastAsia="Calibri" w:cstheme="minorHAnsi"/>
          <w:i/>
          <w:color w:val="FF0000"/>
        </w:rPr>
        <w:t xml:space="preserve"> </w:t>
      </w:r>
    </w:p>
    <w:p w:rsidR="00D05319" w:rsidRPr="00773221" w:rsidRDefault="00D05319" w:rsidP="00D05319">
      <w:pPr>
        <w:rPr>
          <w:rFonts w:eastAsia="Calibri" w:cstheme="minorHAnsi"/>
          <w:b/>
          <w:i/>
          <w:color w:val="FF0000"/>
        </w:rPr>
      </w:pPr>
      <w:r w:rsidRPr="00773221">
        <w:rPr>
          <w:rFonts w:eastAsia="Calibri" w:cstheme="minorHAnsi"/>
          <w:b/>
          <w:i/>
          <w:color w:val="FF0000"/>
        </w:rPr>
        <w:t>As part of this validation process all changes should be documented and rationale provide</w:t>
      </w:r>
      <w:r w:rsidR="003B359A" w:rsidRPr="00773221">
        <w:rPr>
          <w:rFonts w:eastAsia="Calibri" w:cstheme="minorHAnsi"/>
          <w:b/>
          <w:i/>
          <w:color w:val="FF0000"/>
        </w:rPr>
        <w:t>d</w:t>
      </w:r>
      <w:r w:rsidRPr="00773221">
        <w:rPr>
          <w:rFonts w:eastAsia="Calibri" w:cstheme="minorHAnsi"/>
          <w:b/>
          <w:i/>
          <w:color w:val="FF0000"/>
        </w:rPr>
        <w:t>, using Appendix</w:t>
      </w:r>
      <w:r w:rsidR="00112937" w:rsidRPr="00773221">
        <w:rPr>
          <w:rFonts w:eastAsia="Calibri" w:cstheme="minorHAnsi"/>
          <w:b/>
          <w:i/>
          <w:color w:val="FF0000"/>
        </w:rPr>
        <w:t xml:space="preserve"> 1</w:t>
      </w:r>
      <w:r w:rsidR="00A1494E" w:rsidRPr="00773221">
        <w:rPr>
          <w:rFonts w:eastAsia="Calibri" w:cstheme="minorHAnsi"/>
          <w:b/>
          <w:i/>
          <w:color w:val="FF0000"/>
        </w:rPr>
        <w:t xml:space="preserve"> Wildfire Threat Assessment_FPB Fuel Type Change Rationale.   </w:t>
      </w:r>
      <w:r w:rsidRPr="00773221">
        <w:rPr>
          <w:rFonts w:eastAsia="Calibri" w:cstheme="minorHAnsi"/>
          <w:b/>
          <w:i/>
          <w:color w:val="FF0000"/>
        </w:rPr>
        <w:t>This worksheet must be subm</w:t>
      </w:r>
      <w:r w:rsidR="00F5506D">
        <w:rPr>
          <w:rFonts w:eastAsia="Calibri" w:cstheme="minorHAnsi"/>
          <w:b/>
          <w:i/>
          <w:color w:val="FF0000"/>
        </w:rPr>
        <w:t>itted to (BCWS</w:t>
      </w:r>
      <w:r w:rsidR="00D54D41">
        <w:rPr>
          <w:rFonts w:eastAsia="Calibri" w:cstheme="minorHAnsi"/>
          <w:b/>
          <w:i/>
          <w:color w:val="FF0000"/>
        </w:rPr>
        <w:t>Preventio</w:t>
      </w:r>
      <w:r w:rsidR="00B823A9">
        <w:rPr>
          <w:rFonts w:eastAsia="Calibri" w:cstheme="minorHAnsi"/>
          <w:b/>
          <w:i/>
          <w:color w:val="FF0000"/>
        </w:rPr>
        <w:t>n</w:t>
      </w:r>
      <w:r w:rsidR="00D54D41">
        <w:rPr>
          <w:rFonts w:eastAsia="Calibri" w:cstheme="minorHAnsi"/>
          <w:b/>
          <w:i/>
          <w:color w:val="FF0000"/>
        </w:rPr>
        <w:t>@gov.bc.ca</w:t>
      </w:r>
      <w:r w:rsidRPr="00773221">
        <w:rPr>
          <w:rFonts w:eastAsia="Calibri" w:cstheme="minorHAnsi"/>
          <w:b/>
          <w:i/>
          <w:color w:val="FF0000"/>
        </w:rPr>
        <w:t xml:space="preserve">) for </w:t>
      </w:r>
      <w:r w:rsidR="00F100BA">
        <w:rPr>
          <w:rFonts w:eastAsia="Calibri" w:cstheme="minorHAnsi"/>
          <w:b/>
          <w:i/>
          <w:color w:val="FF0000"/>
        </w:rPr>
        <w:t xml:space="preserve">review and when </w:t>
      </w:r>
      <w:r w:rsidR="00347467" w:rsidRPr="00773221">
        <w:rPr>
          <w:rFonts w:eastAsia="Calibri" w:cstheme="minorHAnsi"/>
          <w:b/>
          <w:i/>
          <w:color w:val="FF0000"/>
        </w:rPr>
        <w:t>app</w:t>
      </w:r>
      <w:r w:rsidR="00347467">
        <w:rPr>
          <w:rFonts w:eastAsia="Calibri" w:cstheme="minorHAnsi"/>
          <w:b/>
          <w:i/>
          <w:color w:val="FF0000"/>
        </w:rPr>
        <w:t xml:space="preserve">roved </w:t>
      </w:r>
      <w:r w:rsidR="00347467" w:rsidRPr="00773221">
        <w:rPr>
          <w:rFonts w:eastAsia="Calibri" w:cstheme="minorHAnsi"/>
          <w:b/>
          <w:i/>
          <w:color w:val="FF0000"/>
        </w:rPr>
        <w:t>incorporated</w:t>
      </w:r>
      <w:r w:rsidR="00F100BA">
        <w:rPr>
          <w:rFonts w:eastAsia="Calibri" w:cstheme="minorHAnsi"/>
          <w:b/>
          <w:i/>
          <w:color w:val="FF0000"/>
        </w:rPr>
        <w:t xml:space="preserve"> </w:t>
      </w:r>
      <w:r w:rsidRPr="00773221">
        <w:rPr>
          <w:rFonts w:eastAsia="Calibri" w:cstheme="minorHAnsi"/>
          <w:b/>
          <w:i/>
          <w:color w:val="FF0000"/>
        </w:rPr>
        <w:t>into the CWPP.</w:t>
      </w:r>
    </w:p>
    <w:p w:rsidR="00D05319" w:rsidRPr="00773221" w:rsidRDefault="00D05319" w:rsidP="00D05319">
      <w:pPr>
        <w:rPr>
          <w:i/>
          <w:color w:val="FF0000"/>
        </w:rPr>
      </w:pPr>
      <w:r w:rsidRPr="00773221">
        <w:rPr>
          <w:i/>
          <w:color w:val="FF0000"/>
        </w:rPr>
        <w:t xml:space="preserve">Determine any areas where </w:t>
      </w:r>
      <w:r w:rsidR="005F1546">
        <w:rPr>
          <w:i/>
          <w:color w:val="FF0000"/>
        </w:rPr>
        <w:t xml:space="preserve">fuel type </w:t>
      </w:r>
      <w:r w:rsidRPr="00773221">
        <w:rPr>
          <w:i/>
          <w:color w:val="FF0000"/>
        </w:rPr>
        <w:t>mapping appears to be potentially inaccurate and develop a quality assurance process to validate.  This process will likely require f</w:t>
      </w:r>
      <w:r w:rsidR="002203F6">
        <w:rPr>
          <w:i/>
          <w:color w:val="FF0000"/>
        </w:rPr>
        <w:t>ield work which should be focus</w:t>
      </w:r>
      <w:r w:rsidRPr="00773221">
        <w:rPr>
          <w:i/>
          <w:color w:val="FF0000"/>
        </w:rPr>
        <w:t>ed on areas that present the greatest potential inaccuracy</w:t>
      </w:r>
      <w:r w:rsidR="00023B95">
        <w:rPr>
          <w:i/>
          <w:color w:val="FF0000"/>
        </w:rPr>
        <w:t>,</w:t>
      </w:r>
      <w:r w:rsidR="00B8470E" w:rsidRPr="00773221">
        <w:rPr>
          <w:i/>
          <w:color w:val="FF0000"/>
        </w:rPr>
        <w:t xml:space="preserve"> such as </w:t>
      </w:r>
      <w:r w:rsidR="002203F6">
        <w:rPr>
          <w:i/>
          <w:color w:val="FF0000"/>
        </w:rPr>
        <w:t xml:space="preserve">those </w:t>
      </w:r>
      <w:r w:rsidR="00B8470E" w:rsidRPr="00773221">
        <w:rPr>
          <w:i/>
          <w:color w:val="FF0000"/>
        </w:rPr>
        <w:t>listed below</w:t>
      </w:r>
      <w:r w:rsidRPr="00773221">
        <w:rPr>
          <w:i/>
          <w:color w:val="FF0000"/>
        </w:rPr>
        <w:t>:</w:t>
      </w:r>
    </w:p>
    <w:p w:rsidR="00B07BAA" w:rsidRPr="00773221" w:rsidRDefault="00A1494E" w:rsidP="00216B7E">
      <w:pPr>
        <w:pStyle w:val="ListParagraph"/>
        <w:numPr>
          <w:ilvl w:val="0"/>
          <w:numId w:val="27"/>
        </w:numPr>
        <w:rPr>
          <w:rFonts w:cs="Times New Roman"/>
          <w:i/>
          <w:color w:val="FF0000"/>
        </w:rPr>
      </w:pPr>
      <w:r w:rsidRPr="00773221">
        <w:rPr>
          <w:rFonts w:cs="Times New Roman"/>
          <w:i/>
          <w:color w:val="FF0000"/>
        </w:rPr>
        <w:t>A</w:t>
      </w:r>
      <w:r w:rsidR="00B07BAA" w:rsidRPr="00773221">
        <w:rPr>
          <w:rFonts w:cs="Times New Roman"/>
          <w:i/>
          <w:color w:val="FF0000"/>
        </w:rPr>
        <w:t>reas with fuel management treatments (including Prescribed Fire) that are not mapped</w:t>
      </w:r>
      <w:r w:rsidR="00957834">
        <w:rPr>
          <w:rFonts w:cs="Times New Roman"/>
          <w:i/>
          <w:color w:val="FF0000"/>
        </w:rPr>
        <w:t>.</w:t>
      </w:r>
    </w:p>
    <w:p w:rsidR="00B8470E" w:rsidRPr="00773221" w:rsidRDefault="00A1494E" w:rsidP="00216B7E">
      <w:pPr>
        <w:pStyle w:val="ListParagraph"/>
        <w:numPr>
          <w:ilvl w:val="0"/>
          <w:numId w:val="27"/>
        </w:numPr>
        <w:rPr>
          <w:rFonts w:cs="Times New Roman"/>
          <w:i/>
          <w:color w:val="FF0000"/>
        </w:rPr>
      </w:pPr>
      <w:r w:rsidRPr="00773221">
        <w:rPr>
          <w:rFonts w:cs="Times New Roman"/>
          <w:i/>
          <w:color w:val="FF0000"/>
        </w:rPr>
        <w:t>R</w:t>
      </w:r>
      <w:r w:rsidR="00B8470E" w:rsidRPr="00773221">
        <w:rPr>
          <w:rFonts w:cs="Times New Roman"/>
          <w:i/>
          <w:color w:val="FF0000"/>
        </w:rPr>
        <w:t>ecent silviculture treatments such as spacing and pruning</w:t>
      </w:r>
      <w:r w:rsidR="00957834">
        <w:rPr>
          <w:rFonts w:cs="Times New Roman"/>
          <w:i/>
          <w:color w:val="FF0000"/>
        </w:rPr>
        <w:t>.</w:t>
      </w:r>
    </w:p>
    <w:p w:rsidR="00D05319" w:rsidRPr="00773221" w:rsidRDefault="00A1494E" w:rsidP="00216B7E">
      <w:pPr>
        <w:pStyle w:val="ListParagraph"/>
        <w:numPr>
          <w:ilvl w:val="0"/>
          <w:numId w:val="27"/>
        </w:numPr>
        <w:rPr>
          <w:rFonts w:cs="Times New Roman"/>
          <w:i/>
          <w:color w:val="FF0000"/>
        </w:rPr>
      </w:pPr>
      <w:r w:rsidRPr="00773221">
        <w:rPr>
          <w:rFonts w:cs="Times New Roman"/>
          <w:i/>
          <w:color w:val="FF0000"/>
        </w:rPr>
        <w:t>C</w:t>
      </w:r>
      <w:r w:rsidR="00D05319" w:rsidRPr="00773221">
        <w:rPr>
          <w:rFonts w:cs="Times New Roman"/>
          <w:i/>
          <w:color w:val="FF0000"/>
        </w:rPr>
        <w:t>oniferous mapped as deciduous</w:t>
      </w:r>
      <w:r w:rsidR="00957834">
        <w:rPr>
          <w:rFonts w:cs="Times New Roman"/>
          <w:i/>
          <w:color w:val="FF0000"/>
        </w:rPr>
        <w:t>.</w:t>
      </w:r>
    </w:p>
    <w:p w:rsidR="00D05319" w:rsidRPr="00773221" w:rsidRDefault="00A1494E" w:rsidP="00216B7E">
      <w:pPr>
        <w:pStyle w:val="ListParagraph"/>
        <w:numPr>
          <w:ilvl w:val="0"/>
          <w:numId w:val="27"/>
        </w:numPr>
        <w:rPr>
          <w:rFonts w:cs="Times New Roman"/>
          <w:i/>
          <w:color w:val="FF0000"/>
        </w:rPr>
      </w:pPr>
      <w:r w:rsidRPr="00773221">
        <w:rPr>
          <w:rFonts w:cs="Times New Roman"/>
          <w:i/>
          <w:color w:val="FF0000"/>
        </w:rPr>
        <w:t>G</w:t>
      </w:r>
      <w:r w:rsidR="00D05319" w:rsidRPr="00773221">
        <w:rPr>
          <w:rFonts w:cs="Times New Roman"/>
          <w:i/>
          <w:color w:val="FF0000"/>
        </w:rPr>
        <w:t>rasses or shrubs mapped as forest</w:t>
      </w:r>
      <w:r w:rsidR="00957834">
        <w:rPr>
          <w:rFonts w:cs="Times New Roman"/>
          <w:i/>
          <w:color w:val="FF0000"/>
        </w:rPr>
        <w:t>.</w:t>
      </w:r>
      <w:r w:rsidR="00D05319" w:rsidRPr="00773221">
        <w:rPr>
          <w:rFonts w:cs="Times New Roman"/>
          <w:i/>
          <w:color w:val="FF0000"/>
        </w:rPr>
        <w:t xml:space="preserve"> </w:t>
      </w:r>
    </w:p>
    <w:p w:rsidR="00D05319" w:rsidRPr="00773221" w:rsidRDefault="00A1494E" w:rsidP="00216B7E">
      <w:pPr>
        <w:pStyle w:val="ListParagraph"/>
        <w:numPr>
          <w:ilvl w:val="0"/>
          <w:numId w:val="27"/>
        </w:numPr>
        <w:rPr>
          <w:rFonts w:cs="Times New Roman"/>
          <w:i/>
          <w:color w:val="FF0000"/>
        </w:rPr>
      </w:pPr>
      <w:r w:rsidRPr="00773221">
        <w:rPr>
          <w:rFonts w:cs="Times New Roman"/>
          <w:i/>
          <w:color w:val="FF0000"/>
        </w:rPr>
        <w:t>A</w:t>
      </w:r>
      <w:r w:rsidR="00D05319" w:rsidRPr="00773221">
        <w:rPr>
          <w:rFonts w:cs="Times New Roman"/>
          <w:i/>
          <w:color w:val="FF0000"/>
        </w:rPr>
        <w:t>reas of non-fuel mapped as</w:t>
      </w:r>
      <w:r w:rsidR="005F1546">
        <w:rPr>
          <w:rFonts w:cs="Times New Roman"/>
          <w:i/>
          <w:color w:val="FF0000"/>
        </w:rPr>
        <w:t xml:space="preserve"> a</w:t>
      </w:r>
      <w:r w:rsidR="00D05319" w:rsidRPr="00773221">
        <w:rPr>
          <w:rFonts w:cs="Times New Roman"/>
          <w:i/>
          <w:color w:val="FF0000"/>
        </w:rPr>
        <w:t xml:space="preserve"> fuel type</w:t>
      </w:r>
      <w:r w:rsidR="00957834">
        <w:rPr>
          <w:rFonts w:cs="Times New Roman"/>
          <w:i/>
          <w:color w:val="FF0000"/>
        </w:rPr>
        <w:t>.</w:t>
      </w:r>
      <w:r w:rsidR="00D05319" w:rsidRPr="00773221">
        <w:rPr>
          <w:rFonts w:cs="Times New Roman"/>
          <w:i/>
          <w:color w:val="FF0000"/>
        </w:rPr>
        <w:t xml:space="preserve"> </w:t>
      </w:r>
    </w:p>
    <w:p w:rsidR="00D05319" w:rsidRPr="00773221" w:rsidRDefault="00A1494E" w:rsidP="00216B7E">
      <w:pPr>
        <w:pStyle w:val="ListParagraph"/>
        <w:numPr>
          <w:ilvl w:val="0"/>
          <w:numId w:val="27"/>
        </w:numPr>
        <w:rPr>
          <w:rFonts w:cs="Times New Roman"/>
          <w:i/>
          <w:color w:val="FF0000"/>
        </w:rPr>
      </w:pPr>
      <w:r w:rsidRPr="00773221">
        <w:rPr>
          <w:rFonts w:cs="Times New Roman"/>
          <w:i/>
          <w:color w:val="FF0000"/>
        </w:rPr>
        <w:t>M</w:t>
      </w:r>
      <w:r w:rsidR="00D05319" w:rsidRPr="00773221">
        <w:rPr>
          <w:rFonts w:cs="Times New Roman"/>
          <w:i/>
          <w:color w:val="FF0000"/>
        </w:rPr>
        <w:t>ajor disturbances (harves</w:t>
      </w:r>
      <w:r w:rsidR="00023B95">
        <w:rPr>
          <w:rFonts w:cs="Times New Roman"/>
          <w:i/>
          <w:color w:val="FF0000"/>
        </w:rPr>
        <w:t xml:space="preserve">ting, wildfires, </w:t>
      </w:r>
      <w:r w:rsidR="002203F6">
        <w:rPr>
          <w:rFonts w:cs="Times New Roman"/>
          <w:i/>
          <w:color w:val="FF0000"/>
        </w:rPr>
        <w:t xml:space="preserve">or </w:t>
      </w:r>
      <w:r w:rsidR="00023B95">
        <w:rPr>
          <w:rFonts w:cs="Times New Roman"/>
          <w:i/>
          <w:color w:val="FF0000"/>
        </w:rPr>
        <w:t xml:space="preserve">land clearing </w:t>
      </w:r>
      <w:r w:rsidR="00D05319" w:rsidRPr="00773221">
        <w:rPr>
          <w:rFonts w:cs="Times New Roman"/>
          <w:i/>
          <w:color w:val="FF0000"/>
        </w:rPr>
        <w:t>for industrial purposes)</w:t>
      </w:r>
      <w:r w:rsidR="00957834">
        <w:rPr>
          <w:rFonts w:cs="Times New Roman"/>
          <w:i/>
          <w:color w:val="FF0000"/>
        </w:rPr>
        <w:t>.</w:t>
      </w:r>
    </w:p>
    <w:p w:rsidR="00D05319" w:rsidRPr="00773221" w:rsidRDefault="00D05319" w:rsidP="00216B7E">
      <w:pPr>
        <w:pStyle w:val="ListParagraph"/>
        <w:numPr>
          <w:ilvl w:val="0"/>
          <w:numId w:val="27"/>
        </w:numPr>
        <w:rPr>
          <w:rFonts w:cs="Times New Roman"/>
          <w:i/>
          <w:color w:val="FF0000"/>
        </w:rPr>
      </w:pPr>
      <w:r w:rsidRPr="00773221">
        <w:rPr>
          <w:rFonts w:cs="Times New Roman"/>
          <w:i/>
          <w:color w:val="FF0000"/>
        </w:rPr>
        <w:t>C7 fuel types with high Crown Closure</w:t>
      </w:r>
      <w:r w:rsidR="00957834">
        <w:rPr>
          <w:rFonts w:cs="Times New Roman"/>
          <w:i/>
          <w:color w:val="FF0000"/>
        </w:rPr>
        <w:t>.</w:t>
      </w:r>
    </w:p>
    <w:p w:rsidR="00D05319" w:rsidRPr="00773221" w:rsidRDefault="00867BBE" w:rsidP="00D05319">
      <w:pPr>
        <w:rPr>
          <w:rFonts w:cstheme="minorHAnsi"/>
          <w:b/>
          <w:i/>
          <w:color w:val="FF0000"/>
        </w:rPr>
      </w:pPr>
      <w:r w:rsidRPr="00773221">
        <w:rPr>
          <w:rFonts w:cstheme="minorHAnsi"/>
          <w:i/>
          <w:color w:val="FF0000"/>
        </w:rPr>
        <w:t>In addition, t</w:t>
      </w:r>
      <w:r w:rsidR="00D05319" w:rsidRPr="00773221">
        <w:rPr>
          <w:rFonts w:cstheme="minorHAnsi"/>
          <w:i/>
          <w:color w:val="FF0000"/>
        </w:rPr>
        <w:t xml:space="preserve">his work should be focused on/ but not limited to, the areas of highest level of threat (e.g. higher hazard fuels C1, C2, </w:t>
      </w:r>
      <w:r w:rsidR="00023B95">
        <w:rPr>
          <w:rFonts w:cstheme="minorHAnsi"/>
          <w:i/>
          <w:color w:val="FF0000"/>
        </w:rPr>
        <w:t>C4, M2&gt;50% conifer, upwind and/</w:t>
      </w:r>
      <w:r w:rsidR="00D05319" w:rsidRPr="00773221">
        <w:rPr>
          <w:rFonts w:cstheme="minorHAnsi"/>
          <w:i/>
          <w:color w:val="FF0000"/>
        </w:rPr>
        <w:t xml:space="preserve">or closest to the community).  </w:t>
      </w:r>
    </w:p>
    <w:p w:rsidR="005E4EE6" w:rsidRPr="00773221" w:rsidRDefault="00D05319" w:rsidP="00FC0F80">
      <w:pPr>
        <w:rPr>
          <w:rFonts w:cs="Times New Roman"/>
          <w:i/>
          <w:color w:val="FF0000"/>
        </w:rPr>
      </w:pPr>
      <w:r w:rsidRPr="00773221">
        <w:rPr>
          <w:rFonts w:cstheme="minorHAnsi"/>
          <w:i/>
          <w:color w:val="FF0000"/>
        </w:rPr>
        <w:t xml:space="preserve">Ensure that any deficiencies noted and approved in the fuel type mapping and associated information is corrected </w:t>
      </w:r>
      <w:r w:rsidR="00B8470E" w:rsidRPr="00773221">
        <w:rPr>
          <w:rFonts w:cstheme="minorHAnsi"/>
          <w:i/>
          <w:color w:val="FF0000"/>
        </w:rPr>
        <w:t xml:space="preserve">to produce </w:t>
      </w:r>
      <w:r w:rsidR="00A1494E" w:rsidRPr="00773221">
        <w:rPr>
          <w:rFonts w:cstheme="minorHAnsi"/>
          <w:i/>
          <w:color w:val="FF0000"/>
        </w:rPr>
        <w:t>an</w:t>
      </w:r>
      <w:r w:rsidR="00B8470E" w:rsidRPr="00773221">
        <w:rPr>
          <w:rFonts w:cstheme="minorHAnsi"/>
          <w:i/>
          <w:color w:val="FF0000"/>
        </w:rPr>
        <w:t xml:space="preserve"> “Updated </w:t>
      </w:r>
      <w:r w:rsidR="0094725C" w:rsidRPr="00773221">
        <w:rPr>
          <w:rFonts w:cstheme="minorHAnsi"/>
          <w:i/>
          <w:color w:val="FF0000"/>
        </w:rPr>
        <w:t xml:space="preserve">Fuel Map”. </w:t>
      </w:r>
      <w:r w:rsidR="00B07BAA" w:rsidRPr="00773221">
        <w:rPr>
          <w:i/>
          <w:color w:val="FF0000"/>
          <w:lang w:val="en-US"/>
        </w:rPr>
        <w:t>Provide a description of the fuel types</w:t>
      </w:r>
      <w:r w:rsidR="000D1CDF" w:rsidRPr="00773221">
        <w:rPr>
          <w:i/>
          <w:color w:val="FF0000"/>
          <w:lang w:val="en-US"/>
        </w:rPr>
        <w:t xml:space="preserve"> (hectares of each fuel type)</w:t>
      </w:r>
      <w:r w:rsidR="00B07BAA" w:rsidRPr="00773221">
        <w:rPr>
          <w:i/>
          <w:color w:val="FF0000"/>
          <w:lang w:val="en-US"/>
        </w:rPr>
        <w:t xml:space="preserve"> and their relevance to the wildfire threat assessment.</w:t>
      </w:r>
      <w:r w:rsidR="00B07BAA" w:rsidRPr="00773221">
        <w:rPr>
          <w:i/>
          <w:color w:val="FF0000"/>
        </w:rPr>
        <w:t xml:space="preserve"> </w:t>
      </w:r>
    </w:p>
    <w:p w:rsidR="00E52D2B" w:rsidRPr="0000485B" w:rsidRDefault="00E52D2B" w:rsidP="00E52D2B">
      <w:pPr>
        <w:autoSpaceDE w:val="0"/>
        <w:autoSpaceDN w:val="0"/>
        <w:adjustRightInd w:val="0"/>
        <w:spacing w:after="62"/>
        <w:rPr>
          <w:rFonts w:eastAsia="Calibri" w:cs="Times New Roman"/>
          <w:b/>
        </w:rPr>
      </w:pPr>
      <w:r>
        <w:rPr>
          <w:rFonts w:eastAsia="Calibri"/>
          <w:b/>
        </w:rPr>
        <w:t>MAP(s) 6</w:t>
      </w:r>
      <w:r w:rsidRPr="0000485B">
        <w:rPr>
          <w:rFonts w:eastAsia="Calibri" w:cs="Times New Roman"/>
          <w:b/>
        </w:rPr>
        <w:t xml:space="preserve">: Updated Fuel Type </w:t>
      </w:r>
    </w:p>
    <w:p w:rsidR="00E52D2B" w:rsidRPr="00E26DA1" w:rsidRDefault="00E52D2B" w:rsidP="00E52D2B">
      <w:pPr>
        <w:pStyle w:val="ListParagraph"/>
        <w:numPr>
          <w:ilvl w:val="0"/>
          <w:numId w:val="11"/>
        </w:numPr>
        <w:autoSpaceDE w:val="0"/>
        <w:autoSpaceDN w:val="0"/>
        <w:adjustRightInd w:val="0"/>
        <w:spacing w:after="62"/>
        <w:rPr>
          <w:rFonts w:cs="Times New Roman"/>
          <w:color w:val="000000"/>
        </w:rPr>
      </w:pPr>
      <w:r w:rsidRPr="00E26DA1">
        <w:rPr>
          <w:rFonts w:cs="Times New Roman"/>
          <w:color w:val="000000"/>
        </w:rPr>
        <w:t xml:space="preserve">CWPP </w:t>
      </w:r>
      <w:r>
        <w:rPr>
          <w:color w:val="000000"/>
        </w:rPr>
        <w:t xml:space="preserve">boundary </w:t>
      </w:r>
      <w:r>
        <w:rPr>
          <w:rFonts w:eastAsia="Calibri"/>
        </w:rPr>
        <w:t>with updated WUI</w:t>
      </w:r>
    </w:p>
    <w:p w:rsidR="00E52D2B" w:rsidRPr="00E26DA1" w:rsidRDefault="00E52D2B" w:rsidP="00E52D2B">
      <w:pPr>
        <w:pStyle w:val="ListParagraph"/>
        <w:numPr>
          <w:ilvl w:val="0"/>
          <w:numId w:val="11"/>
        </w:numPr>
        <w:autoSpaceDE w:val="0"/>
        <w:autoSpaceDN w:val="0"/>
        <w:adjustRightInd w:val="0"/>
        <w:spacing w:after="62"/>
        <w:rPr>
          <w:rFonts w:cs="Times New Roman"/>
          <w:color w:val="000000"/>
        </w:rPr>
      </w:pPr>
      <w:r w:rsidRPr="00E26DA1">
        <w:rPr>
          <w:rFonts w:eastAsia="Calibri" w:cs="Times New Roman"/>
        </w:rPr>
        <w:t xml:space="preserve">Corrected </w:t>
      </w:r>
      <w:r>
        <w:rPr>
          <w:rFonts w:eastAsia="Calibri" w:cs="Times New Roman"/>
        </w:rPr>
        <w:t>fuel type</w:t>
      </w:r>
      <w:r w:rsidRPr="00E26DA1">
        <w:rPr>
          <w:rFonts w:eastAsia="Calibri" w:cs="Times New Roman"/>
        </w:rPr>
        <w:t xml:space="preserve"> with </w:t>
      </w:r>
      <w:r>
        <w:rPr>
          <w:rFonts w:eastAsia="Calibri" w:cs="Times New Roman"/>
        </w:rPr>
        <w:t>h</w:t>
      </w:r>
      <w:r w:rsidR="00023B95">
        <w:rPr>
          <w:rFonts w:eastAsia="Calibri" w:cs="Times New Roman"/>
        </w:rPr>
        <w:t>ectares</w:t>
      </w:r>
    </w:p>
    <w:p w:rsidR="00E52D2B" w:rsidRPr="00E26DA1" w:rsidRDefault="00E52D2B" w:rsidP="00E52D2B">
      <w:pPr>
        <w:pStyle w:val="ListParagraph"/>
        <w:numPr>
          <w:ilvl w:val="0"/>
          <w:numId w:val="11"/>
        </w:numPr>
        <w:autoSpaceDE w:val="0"/>
        <w:autoSpaceDN w:val="0"/>
        <w:adjustRightInd w:val="0"/>
        <w:spacing w:after="62"/>
        <w:rPr>
          <w:rFonts w:cs="Times New Roman"/>
          <w:color w:val="000000"/>
        </w:rPr>
      </w:pPr>
      <w:r>
        <w:rPr>
          <w:rFonts w:cs="Times New Roman"/>
          <w:color w:val="000000"/>
        </w:rPr>
        <w:t xml:space="preserve">Verification fuel type </w:t>
      </w:r>
      <w:r w:rsidRPr="00E26DA1">
        <w:rPr>
          <w:rFonts w:cs="Times New Roman"/>
          <w:color w:val="000000"/>
        </w:rPr>
        <w:t xml:space="preserve">lot </w:t>
      </w:r>
      <w:r>
        <w:rPr>
          <w:rFonts w:cs="Times New Roman"/>
          <w:color w:val="000000"/>
        </w:rPr>
        <w:t>l</w:t>
      </w:r>
      <w:r w:rsidRPr="00E26DA1">
        <w:rPr>
          <w:rFonts w:cs="Times New Roman"/>
          <w:color w:val="000000"/>
        </w:rPr>
        <w:t>ocations and label</w:t>
      </w:r>
      <w:r>
        <w:rPr>
          <w:rFonts w:cs="Times New Roman"/>
          <w:color w:val="000000"/>
        </w:rPr>
        <w:t>s</w:t>
      </w:r>
    </w:p>
    <w:p w:rsidR="00E52D2B" w:rsidRPr="00E26DA1" w:rsidRDefault="00E52D2B" w:rsidP="00E52D2B">
      <w:pPr>
        <w:pStyle w:val="ListParagraph"/>
        <w:numPr>
          <w:ilvl w:val="0"/>
          <w:numId w:val="11"/>
        </w:numPr>
        <w:autoSpaceDE w:val="0"/>
        <w:autoSpaceDN w:val="0"/>
        <w:adjustRightInd w:val="0"/>
        <w:spacing w:after="62"/>
        <w:rPr>
          <w:rFonts w:cs="Times New Roman"/>
          <w:color w:val="000000"/>
        </w:rPr>
      </w:pPr>
      <w:r w:rsidRPr="00E26DA1">
        <w:rPr>
          <w:rFonts w:cs="Times New Roman"/>
          <w:color w:val="000000"/>
        </w:rPr>
        <w:t>WUI  Zones</w:t>
      </w:r>
    </w:p>
    <w:p w:rsidR="00E52D2B" w:rsidRDefault="00E52D2B" w:rsidP="00E52D2B">
      <w:pPr>
        <w:pStyle w:val="ListParagraph"/>
        <w:numPr>
          <w:ilvl w:val="0"/>
          <w:numId w:val="11"/>
        </w:numPr>
        <w:autoSpaceDE w:val="0"/>
        <w:autoSpaceDN w:val="0"/>
        <w:adjustRightInd w:val="0"/>
        <w:spacing w:after="62"/>
        <w:rPr>
          <w:rFonts w:cs="Times New Roman"/>
          <w:color w:val="000000"/>
        </w:rPr>
      </w:pPr>
      <w:r>
        <w:rPr>
          <w:rFonts w:eastAsia="Calibri"/>
        </w:rPr>
        <w:t>Field Verified Overview of fuel t</w:t>
      </w:r>
      <w:r w:rsidRPr="00E26DA1">
        <w:rPr>
          <w:rFonts w:eastAsia="Calibri" w:cs="Times New Roman"/>
        </w:rPr>
        <w:t xml:space="preserve">yping plot locations and </w:t>
      </w:r>
      <w:r>
        <w:rPr>
          <w:color w:val="000000"/>
        </w:rPr>
        <w:t>h</w:t>
      </w:r>
      <w:r w:rsidRPr="00E26DA1">
        <w:rPr>
          <w:rFonts w:cs="Times New Roman"/>
          <w:color w:val="000000"/>
        </w:rPr>
        <w:t xml:space="preserve">ectares of each fuel type </w:t>
      </w:r>
    </w:p>
    <w:p w:rsidR="00E52D2B" w:rsidRPr="00E26DA1" w:rsidRDefault="00E52D2B" w:rsidP="00E52D2B">
      <w:pPr>
        <w:pStyle w:val="ListParagraph"/>
        <w:numPr>
          <w:ilvl w:val="0"/>
          <w:numId w:val="11"/>
        </w:numPr>
        <w:autoSpaceDE w:val="0"/>
        <w:autoSpaceDN w:val="0"/>
        <w:adjustRightInd w:val="0"/>
        <w:spacing w:after="62"/>
        <w:rPr>
          <w:rFonts w:cs="Times New Roman"/>
          <w:color w:val="000000"/>
        </w:rPr>
      </w:pPr>
      <w:r>
        <w:rPr>
          <w:rFonts w:eastAsia="Calibri" w:cs="Times New Roman"/>
        </w:rPr>
        <w:t>If significantly different</w:t>
      </w:r>
      <w:r w:rsidR="00023B95">
        <w:rPr>
          <w:rFonts w:eastAsia="Calibri" w:cs="Times New Roman"/>
        </w:rPr>
        <w:t>,</w:t>
      </w:r>
      <w:r>
        <w:rPr>
          <w:rFonts w:eastAsia="Calibri" w:cs="Times New Roman"/>
        </w:rPr>
        <w:t xml:space="preserve"> show original PSTA fuel type map </w:t>
      </w:r>
    </w:p>
    <w:p w:rsidR="00AB7DBE" w:rsidRPr="00FB1168" w:rsidRDefault="00AB7DBE" w:rsidP="00AB7DBE">
      <w:pPr>
        <w:pStyle w:val="Heading3"/>
        <w:rPr>
          <w:rFonts w:eastAsia="Calibri"/>
        </w:rPr>
      </w:pPr>
      <w:bookmarkStart w:id="63" w:name="_Toc466377710"/>
      <w:r>
        <w:rPr>
          <w:rFonts w:eastAsia="Calibri"/>
        </w:rPr>
        <w:t>4</w:t>
      </w:r>
      <w:r w:rsidRPr="00FB1168">
        <w:rPr>
          <w:rFonts w:eastAsia="Calibri"/>
        </w:rPr>
        <w:t>.3.</w:t>
      </w:r>
      <w:r>
        <w:rPr>
          <w:rFonts w:eastAsia="Calibri"/>
        </w:rPr>
        <w:t xml:space="preserve">2 </w:t>
      </w:r>
      <w:r w:rsidRPr="00FB1168">
        <w:rPr>
          <w:rFonts w:eastAsia="Calibri"/>
        </w:rPr>
        <w:t xml:space="preserve">Proximity of </w:t>
      </w:r>
      <w:r>
        <w:rPr>
          <w:rFonts w:eastAsia="Calibri"/>
        </w:rPr>
        <w:t>Fuel</w:t>
      </w:r>
      <w:r w:rsidRPr="00FB1168">
        <w:rPr>
          <w:rFonts w:eastAsia="Calibri"/>
        </w:rPr>
        <w:t xml:space="preserve"> to the Community</w:t>
      </w:r>
      <w:bookmarkEnd w:id="63"/>
    </w:p>
    <w:p w:rsidR="005F1546" w:rsidRPr="00773221" w:rsidRDefault="005F1546" w:rsidP="005F1546">
      <w:pPr>
        <w:rPr>
          <w:rFonts w:eastAsia="Calibri" w:cs="Times New Roman"/>
          <w:i/>
          <w:color w:val="FF0000"/>
        </w:rPr>
      </w:pPr>
      <w:r w:rsidRPr="00773221">
        <w:rPr>
          <w:rFonts w:eastAsia="Calibri"/>
          <w:i/>
          <w:color w:val="FF0000"/>
          <w:lang w:val="en-US"/>
        </w:rPr>
        <w:t xml:space="preserve">Fuel closest to the </w:t>
      </w:r>
      <w:r w:rsidR="002203F6">
        <w:rPr>
          <w:rFonts w:eastAsia="Calibri"/>
          <w:i/>
          <w:color w:val="FF0000"/>
          <w:lang w:val="en-US"/>
        </w:rPr>
        <w:t>community</w:t>
      </w:r>
      <w:r w:rsidRPr="00773221">
        <w:rPr>
          <w:rFonts w:eastAsia="Calibri"/>
          <w:i/>
          <w:color w:val="FF0000"/>
          <w:lang w:val="en-US"/>
        </w:rPr>
        <w:t xml:space="preserve"> </w:t>
      </w:r>
      <w:r>
        <w:rPr>
          <w:rFonts w:eastAsia="Calibri"/>
          <w:i/>
          <w:color w:val="FF0000"/>
          <w:lang w:val="en-US"/>
        </w:rPr>
        <w:t>usually</w:t>
      </w:r>
      <w:r w:rsidRPr="00773221">
        <w:rPr>
          <w:rFonts w:eastAsia="Calibri"/>
          <w:i/>
          <w:color w:val="FF0000"/>
          <w:lang w:val="en-US"/>
        </w:rPr>
        <w:t xml:space="preserve"> represent</w:t>
      </w:r>
      <w:r>
        <w:rPr>
          <w:rFonts w:eastAsia="Calibri"/>
          <w:i/>
          <w:color w:val="FF0000"/>
          <w:lang w:val="en-US"/>
        </w:rPr>
        <w:t>s</w:t>
      </w:r>
      <w:r w:rsidRPr="00773221">
        <w:rPr>
          <w:rFonts w:eastAsia="Calibri"/>
          <w:i/>
          <w:color w:val="FF0000"/>
          <w:lang w:val="en-US"/>
        </w:rPr>
        <w:t xml:space="preserve"> the highest hazard.</w:t>
      </w:r>
      <w:r w:rsidRPr="00773221">
        <w:rPr>
          <w:rFonts w:eastAsia="Calibri"/>
          <w:i/>
          <w:color w:val="FF0000"/>
        </w:rPr>
        <w:t xml:space="preserve"> </w:t>
      </w:r>
      <w:r w:rsidR="00023B95">
        <w:rPr>
          <w:rFonts w:eastAsia="Calibri"/>
          <w:i/>
          <w:color w:val="FF0000"/>
        </w:rPr>
        <w:t xml:space="preserve"> </w:t>
      </w:r>
      <w:r w:rsidRPr="00773221">
        <w:rPr>
          <w:rFonts w:eastAsia="Calibri"/>
          <w:i/>
          <w:color w:val="FF0000"/>
        </w:rPr>
        <w:t xml:space="preserve">The recommended approach is to treat fuels </w:t>
      </w:r>
      <w:r>
        <w:rPr>
          <w:rFonts w:eastAsia="Calibri"/>
          <w:i/>
          <w:color w:val="FF0000"/>
        </w:rPr>
        <w:t xml:space="preserve">to achieve a desired level of hazard reduction, </w:t>
      </w:r>
      <w:r w:rsidRPr="00773221">
        <w:rPr>
          <w:rFonts w:eastAsia="Calibri"/>
          <w:i/>
          <w:color w:val="FF0000"/>
        </w:rPr>
        <w:t>from the value</w:t>
      </w:r>
      <w:r w:rsidR="002203F6">
        <w:rPr>
          <w:rFonts w:eastAsia="Calibri"/>
          <w:i/>
          <w:color w:val="FF0000"/>
        </w:rPr>
        <w:t xml:space="preserve"> or structure</w:t>
      </w:r>
      <w:r w:rsidRPr="00773221">
        <w:rPr>
          <w:rFonts w:eastAsia="Calibri"/>
          <w:i/>
          <w:color w:val="FF0000"/>
        </w:rPr>
        <w:t xml:space="preserve"> outward</w:t>
      </w:r>
      <w:r>
        <w:rPr>
          <w:rFonts w:eastAsia="Calibri"/>
          <w:i/>
          <w:color w:val="FF0000"/>
        </w:rPr>
        <w:t xml:space="preserve">, </w:t>
      </w:r>
      <w:r>
        <w:rPr>
          <w:rFonts w:eastAsia="Calibri"/>
          <w:i/>
          <w:color w:val="FF0000"/>
        </w:rPr>
        <w:lastRenderedPageBreak/>
        <w:t>ensuring</w:t>
      </w:r>
      <w:r w:rsidRPr="00773221">
        <w:rPr>
          <w:rFonts w:eastAsia="Calibri"/>
          <w:i/>
          <w:color w:val="FF0000"/>
        </w:rPr>
        <w:t xml:space="preserve"> mit</w:t>
      </w:r>
      <w:r w:rsidR="00023B95">
        <w:rPr>
          <w:rFonts w:eastAsia="Calibri"/>
          <w:i/>
          <w:color w:val="FF0000"/>
        </w:rPr>
        <w:t xml:space="preserve">igation continuity.  </w:t>
      </w:r>
      <w:r>
        <w:rPr>
          <w:rFonts w:eastAsia="Calibri"/>
          <w:i/>
          <w:color w:val="FF0000"/>
        </w:rPr>
        <w:t>U</w:t>
      </w:r>
      <w:r w:rsidRPr="00773221">
        <w:rPr>
          <w:rFonts w:eastAsia="Calibri"/>
          <w:i/>
          <w:color w:val="FF0000"/>
        </w:rPr>
        <w:t>ntreated area</w:t>
      </w:r>
      <w:r>
        <w:rPr>
          <w:rFonts w:eastAsia="Calibri"/>
          <w:i/>
          <w:color w:val="FF0000"/>
        </w:rPr>
        <w:t>s between treatment areas and the value</w:t>
      </w:r>
      <w:r w:rsidR="002203F6">
        <w:rPr>
          <w:rFonts w:eastAsia="Calibri"/>
          <w:i/>
          <w:color w:val="FF0000"/>
        </w:rPr>
        <w:t xml:space="preserve"> or structure</w:t>
      </w:r>
      <w:r>
        <w:rPr>
          <w:rFonts w:eastAsia="Calibri"/>
          <w:i/>
          <w:color w:val="FF0000"/>
        </w:rPr>
        <w:t xml:space="preserve"> may allow </w:t>
      </w:r>
      <w:r w:rsidRPr="00773221">
        <w:rPr>
          <w:rFonts w:eastAsia="Calibri"/>
          <w:i/>
          <w:color w:val="FF0000"/>
        </w:rPr>
        <w:t xml:space="preserve">a wildfire </w:t>
      </w:r>
      <w:r>
        <w:rPr>
          <w:rFonts w:eastAsia="Calibri"/>
          <w:i/>
          <w:color w:val="FF0000"/>
        </w:rPr>
        <w:t>to</w:t>
      </w:r>
      <w:r w:rsidRPr="00773221">
        <w:rPr>
          <w:rFonts w:eastAsia="Calibri"/>
          <w:i/>
          <w:color w:val="FF0000"/>
        </w:rPr>
        <w:t xml:space="preserve"> build in intensity and rate of spread</w:t>
      </w:r>
      <w:r w:rsidR="00023B95">
        <w:rPr>
          <w:rFonts w:eastAsia="Calibri"/>
          <w:i/>
          <w:color w:val="FF0000"/>
        </w:rPr>
        <w:t>,</w:t>
      </w:r>
      <w:r>
        <w:rPr>
          <w:rFonts w:eastAsia="Calibri"/>
          <w:i/>
          <w:color w:val="FF0000"/>
        </w:rPr>
        <w:t xml:space="preserve"> which can increase the risk to the value</w:t>
      </w:r>
      <w:r w:rsidRPr="00773221">
        <w:rPr>
          <w:rFonts w:eastAsia="Calibri"/>
          <w:i/>
          <w:color w:val="FF0000"/>
        </w:rPr>
        <w:t>.</w:t>
      </w:r>
      <w:r>
        <w:rPr>
          <w:rFonts w:eastAsia="Calibri"/>
          <w:i/>
          <w:color w:val="FF0000"/>
        </w:rPr>
        <w:t xml:space="preserve"> </w:t>
      </w:r>
      <w:r w:rsidRPr="00773221">
        <w:rPr>
          <w:rFonts w:eastAsia="Calibri"/>
          <w:i/>
          <w:color w:val="FF0000"/>
        </w:rPr>
        <w:t xml:space="preserve"> </w:t>
      </w:r>
      <w:r w:rsidRPr="00773221">
        <w:rPr>
          <w:rFonts w:eastAsia="Calibri" w:cs="Times New Roman"/>
          <w:i/>
          <w:color w:val="FF0000"/>
        </w:rPr>
        <w:t>To capture the importance of fuel proximity in the local wildfire threat assessment, the WUI is weighted more heavily from the value</w:t>
      </w:r>
      <w:r w:rsidR="002203F6">
        <w:rPr>
          <w:rFonts w:eastAsia="Calibri" w:cs="Times New Roman"/>
          <w:i/>
          <w:color w:val="FF0000"/>
        </w:rPr>
        <w:t xml:space="preserve"> or structure </w:t>
      </w:r>
      <w:r w:rsidR="002203F6" w:rsidRPr="00773221">
        <w:rPr>
          <w:rFonts w:eastAsia="Calibri" w:cs="Times New Roman"/>
          <w:i/>
          <w:color w:val="FF0000"/>
        </w:rPr>
        <w:t>outwards</w:t>
      </w:r>
      <w:r w:rsidRPr="00773221">
        <w:rPr>
          <w:rFonts w:eastAsia="Calibri" w:cs="Times New Roman"/>
          <w:i/>
          <w:color w:val="FF0000"/>
        </w:rPr>
        <w:t xml:space="preserve">.  Fuels adjacent to the values and/or structures at risk receive the highest rating followed by progressively lower </w:t>
      </w:r>
      <w:r>
        <w:rPr>
          <w:rFonts w:eastAsia="Calibri" w:cs="Times New Roman"/>
          <w:i/>
          <w:color w:val="FF0000"/>
        </w:rPr>
        <w:t xml:space="preserve">ratings </w:t>
      </w:r>
      <w:r w:rsidR="002203F6">
        <w:rPr>
          <w:rFonts w:eastAsia="Calibri" w:cs="Times New Roman"/>
          <w:i/>
          <w:color w:val="FF0000"/>
        </w:rPr>
        <w:t>moving out.</w:t>
      </w:r>
    </w:p>
    <w:p w:rsidR="00CB55A5" w:rsidRDefault="00AB7DBE" w:rsidP="00AB7DBE">
      <w:pPr>
        <w:rPr>
          <w:rFonts w:eastAsia="Calibri" w:cs="Times New Roman"/>
          <w:i/>
          <w:color w:val="FF0000"/>
        </w:rPr>
      </w:pPr>
      <w:r w:rsidRPr="00773221">
        <w:rPr>
          <w:rFonts w:eastAsia="Calibri" w:cs="Times New Roman"/>
          <w:i/>
          <w:color w:val="FF0000"/>
        </w:rPr>
        <w:t xml:space="preserve">The </w:t>
      </w:r>
      <w:r w:rsidR="00BF7C36" w:rsidRPr="00773221">
        <w:rPr>
          <w:rFonts w:eastAsia="Calibri" w:cs="Times New Roman"/>
          <w:i/>
          <w:color w:val="FF0000"/>
        </w:rPr>
        <w:t>local w</w:t>
      </w:r>
      <w:r w:rsidRPr="00773221">
        <w:rPr>
          <w:rFonts w:eastAsia="Calibri" w:cs="Times New Roman"/>
          <w:i/>
          <w:color w:val="FF0000"/>
        </w:rPr>
        <w:t xml:space="preserve">ildfire </w:t>
      </w:r>
      <w:r w:rsidR="00BF7C36" w:rsidRPr="00773221">
        <w:rPr>
          <w:rFonts w:eastAsia="Calibri" w:cs="Times New Roman"/>
          <w:i/>
          <w:color w:val="FF0000"/>
        </w:rPr>
        <w:t>t</w:t>
      </w:r>
      <w:r w:rsidRPr="00773221">
        <w:rPr>
          <w:rFonts w:eastAsia="Calibri" w:cs="Times New Roman"/>
          <w:i/>
          <w:color w:val="FF0000"/>
        </w:rPr>
        <w:t xml:space="preserve">hreat </w:t>
      </w:r>
      <w:r w:rsidR="00BF7C36" w:rsidRPr="00773221">
        <w:rPr>
          <w:rFonts w:eastAsia="Calibri" w:cs="Times New Roman"/>
          <w:i/>
          <w:color w:val="FF0000"/>
        </w:rPr>
        <w:t>a</w:t>
      </w:r>
      <w:r w:rsidRPr="00773221">
        <w:rPr>
          <w:rFonts w:eastAsia="Calibri" w:cs="Times New Roman"/>
          <w:i/>
          <w:color w:val="FF0000"/>
        </w:rPr>
        <w:t xml:space="preserve">ssessment </w:t>
      </w:r>
      <w:r w:rsidR="00CB55A5" w:rsidRPr="00773221">
        <w:rPr>
          <w:rFonts w:eastAsia="Calibri" w:cs="Times New Roman"/>
          <w:i/>
          <w:color w:val="FF0000"/>
        </w:rPr>
        <w:t>process subdivides</w:t>
      </w:r>
      <w:r w:rsidRPr="00773221">
        <w:rPr>
          <w:rFonts w:eastAsia="Calibri" w:cs="Times New Roman"/>
          <w:i/>
          <w:color w:val="FF0000"/>
        </w:rPr>
        <w:t xml:space="preserve"> the WUI into 3 areas –</w:t>
      </w:r>
      <w:r w:rsidR="003A699E" w:rsidRPr="00773221">
        <w:rPr>
          <w:rFonts w:eastAsia="Calibri" w:cs="Times New Roman"/>
          <w:i/>
          <w:color w:val="FF0000"/>
        </w:rPr>
        <w:t xml:space="preserve"> the first 100 meters (WUI 100)</w:t>
      </w:r>
      <w:r w:rsidRPr="00773221">
        <w:rPr>
          <w:rFonts w:eastAsia="Calibri" w:cs="Times New Roman"/>
          <w:i/>
          <w:color w:val="FF0000"/>
        </w:rPr>
        <w:t xml:space="preserve">, 101 to 500 meters (the WUI 500), and 501 to 2000 meters (the WUI 2000).  </w:t>
      </w:r>
      <w:r w:rsidR="001B1827" w:rsidRPr="00773221">
        <w:rPr>
          <w:rFonts w:eastAsia="Calibri" w:cs="Times New Roman"/>
          <w:i/>
          <w:color w:val="FF0000"/>
        </w:rPr>
        <w:t>These zones provide guidance for classifying threat levels and subsequent priorities of treatments.</w:t>
      </w:r>
    </w:p>
    <w:p w:rsidR="0099278A" w:rsidRDefault="0099278A" w:rsidP="00AB7DBE">
      <w:pPr>
        <w:rPr>
          <w:rFonts w:eastAsia="Calibri" w:cs="Times New Roman"/>
          <w:i/>
        </w:rPr>
      </w:pPr>
    </w:p>
    <w:p w:rsidR="0099278A" w:rsidRDefault="00E74538" w:rsidP="00E74538">
      <w:pPr>
        <w:pStyle w:val="Caption"/>
        <w:rPr>
          <w:rFonts w:eastAsia="Calibri" w:cs="Times New Roman"/>
          <w:i/>
        </w:rPr>
      </w:pPr>
      <w:bookmarkStart w:id="64" w:name="_Toc466360967"/>
      <w:r>
        <w:t xml:space="preserve">Table </w:t>
      </w:r>
      <w:fldSimple w:instr=" SEQ Table \* ARABIC ">
        <w:r w:rsidR="000F2D05">
          <w:rPr>
            <w:noProof/>
          </w:rPr>
          <w:t>4</w:t>
        </w:r>
      </w:fldSimple>
      <w:r>
        <w:t>:</w:t>
      </w:r>
      <w:r w:rsidR="00497ED1">
        <w:t xml:space="preserve"> </w:t>
      </w:r>
      <w:r>
        <w:t xml:space="preserve">Proximity to </w:t>
      </w:r>
      <w:r w:rsidR="005F1546">
        <w:t>the Interface</w:t>
      </w:r>
      <w:bookmarkEnd w:id="64"/>
    </w:p>
    <w:tbl>
      <w:tblPr>
        <w:tblW w:w="0" w:type="auto"/>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
      <w:tblGrid>
        <w:gridCol w:w="1336"/>
        <w:gridCol w:w="1167"/>
        <w:gridCol w:w="6863"/>
      </w:tblGrid>
      <w:tr w:rsidR="00AB7DBE" w:rsidRPr="00810A5A" w:rsidTr="00661FF8">
        <w:trPr>
          <w:trHeight w:val="20"/>
        </w:trPr>
        <w:tc>
          <w:tcPr>
            <w:tcW w:w="0" w:type="auto"/>
          </w:tcPr>
          <w:p w:rsidR="00AB7DBE" w:rsidRPr="007A24B9" w:rsidRDefault="001F2D7B" w:rsidP="001F2D7B">
            <w:pPr>
              <w:spacing w:before="0" w:after="200" w:line="276" w:lineRule="auto"/>
              <w:rPr>
                <w:rFonts w:eastAsia="Calibri"/>
                <w:sz w:val="20"/>
                <w:szCs w:val="20"/>
              </w:rPr>
            </w:pPr>
            <w:r w:rsidRPr="007A24B9">
              <w:rPr>
                <w:rFonts w:eastAsia="Calibri"/>
                <w:b/>
                <w:bCs/>
                <w:sz w:val="20"/>
                <w:szCs w:val="20"/>
              </w:rPr>
              <w:t>Proximity to the Interface</w:t>
            </w:r>
          </w:p>
        </w:tc>
        <w:tc>
          <w:tcPr>
            <w:tcW w:w="0" w:type="auto"/>
          </w:tcPr>
          <w:p w:rsidR="00AB7DBE" w:rsidRPr="007A24B9" w:rsidRDefault="00AB7DBE" w:rsidP="00141A38">
            <w:pPr>
              <w:spacing w:before="0" w:after="200" w:line="276" w:lineRule="auto"/>
              <w:rPr>
                <w:rFonts w:eastAsia="Calibri"/>
                <w:sz w:val="20"/>
                <w:szCs w:val="20"/>
              </w:rPr>
            </w:pPr>
            <w:r w:rsidRPr="007A24B9">
              <w:rPr>
                <w:rFonts w:eastAsia="Calibri"/>
                <w:b/>
                <w:bCs/>
                <w:sz w:val="20"/>
                <w:szCs w:val="20"/>
              </w:rPr>
              <w:t>Descriptor*</w:t>
            </w:r>
          </w:p>
        </w:tc>
        <w:tc>
          <w:tcPr>
            <w:tcW w:w="0" w:type="auto"/>
          </w:tcPr>
          <w:p w:rsidR="00AB7DBE" w:rsidRPr="007A24B9" w:rsidRDefault="00AB7DBE" w:rsidP="00141A38">
            <w:pPr>
              <w:spacing w:before="0" w:after="200" w:line="276" w:lineRule="auto"/>
              <w:rPr>
                <w:rFonts w:eastAsia="Calibri"/>
                <w:sz w:val="20"/>
                <w:szCs w:val="20"/>
              </w:rPr>
            </w:pPr>
            <w:r w:rsidRPr="007A24B9">
              <w:rPr>
                <w:rFonts w:eastAsia="Calibri"/>
                <w:b/>
                <w:bCs/>
                <w:sz w:val="20"/>
                <w:szCs w:val="20"/>
              </w:rPr>
              <w:t>Explanation</w:t>
            </w:r>
          </w:p>
        </w:tc>
      </w:tr>
      <w:tr w:rsidR="007A24B9" w:rsidRPr="007A24B9" w:rsidTr="00661FF8">
        <w:trPr>
          <w:trHeight w:val="596"/>
        </w:trPr>
        <w:tc>
          <w:tcPr>
            <w:tcW w:w="0" w:type="auto"/>
          </w:tcPr>
          <w:p w:rsidR="00AB7DBE" w:rsidRPr="002203F6" w:rsidRDefault="001F2D7B" w:rsidP="00141A38">
            <w:pPr>
              <w:spacing w:before="0" w:after="200" w:line="276" w:lineRule="auto"/>
              <w:rPr>
                <w:rFonts w:eastAsia="Calibri"/>
                <w:b/>
              </w:rPr>
            </w:pPr>
            <w:r w:rsidRPr="002203F6">
              <w:rPr>
                <w:rFonts w:eastAsia="Calibri"/>
                <w:b/>
              </w:rPr>
              <w:t>WUI 100</w:t>
            </w:r>
          </w:p>
        </w:tc>
        <w:tc>
          <w:tcPr>
            <w:tcW w:w="0" w:type="auto"/>
          </w:tcPr>
          <w:p w:rsidR="00AB7DBE" w:rsidRPr="007A24B9" w:rsidRDefault="00AB7DBE" w:rsidP="00141A38">
            <w:pPr>
              <w:spacing w:before="0" w:after="200" w:line="276" w:lineRule="auto"/>
              <w:rPr>
                <w:rFonts w:eastAsia="Calibri"/>
              </w:rPr>
            </w:pPr>
            <w:r w:rsidRPr="007A24B9">
              <w:rPr>
                <w:rFonts w:eastAsia="Calibri"/>
              </w:rPr>
              <w:t xml:space="preserve"> (0-100 m)</w:t>
            </w:r>
          </w:p>
        </w:tc>
        <w:tc>
          <w:tcPr>
            <w:tcW w:w="0" w:type="auto"/>
          </w:tcPr>
          <w:p w:rsidR="00AB7DBE" w:rsidRPr="007A24B9" w:rsidRDefault="00BE62CF" w:rsidP="004B6391">
            <w:pPr>
              <w:spacing w:before="0" w:after="200" w:line="276" w:lineRule="auto"/>
              <w:rPr>
                <w:rFonts w:eastAsia="Calibri"/>
              </w:rPr>
            </w:pPr>
            <w:r>
              <w:rPr>
                <w:rFonts w:eastAsia="Calibri"/>
              </w:rPr>
              <w:t>This Zone is a</w:t>
            </w:r>
            <w:r w:rsidR="006E143D">
              <w:rPr>
                <w:rFonts w:eastAsia="Calibri"/>
              </w:rPr>
              <w:t xml:space="preserve">lways </w:t>
            </w:r>
            <w:r>
              <w:rPr>
                <w:rFonts w:eastAsia="Calibri"/>
              </w:rPr>
              <w:t xml:space="preserve">located </w:t>
            </w:r>
            <w:r w:rsidR="006E143D">
              <w:rPr>
                <w:rFonts w:eastAsia="Calibri"/>
              </w:rPr>
              <w:t xml:space="preserve">adjacent to the value </w:t>
            </w:r>
            <w:r>
              <w:rPr>
                <w:rFonts w:eastAsia="Calibri"/>
              </w:rPr>
              <w:t xml:space="preserve">at risk. </w:t>
            </w:r>
            <w:r w:rsidR="006E143D">
              <w:rPr>
                <w:rFonts w:eastAsia="Calibri"/>
              </w:rPr>
              <w:t xml:space="preserve">Treatment </w:t>
            </w:r>
            <w:r w:rsidR="004B6391">
              <w:rPr>
                <w:rFonts w:eastAsia="Calibri"/>
              </w:rPr>
              <w:t xml:space="preserve">would </w:t>
            </w:r>
            <w:r w:rsidR="00AB7DBE" w:rsidRPr="007A24B9">
              <w:rPr>
                <w:rFonts w:eastAsia="Calibri"/>
              </w:rPr>
              <w:t>modify the wildfire behaviour near or adjacent to the value</w:t>
            </w:r>
            <w:r w:rsidR="006E143D">
              <w:rPr>
                <w:rFonts w:eastAsia="Calibri"/>
              </w:rPr>
              <w:t xml:space="preserve">. Treatment effectiveness would be increased when the value is </w:t>
            </w:r>
            <w:r w:rsidR="00730EC6">
              <w:rPr>
                <w:rFonts w:eastAsia="Calibri"/>
              </w:rPr>
              <w:t>FireSmart</w:t>
            </w:r>
            <w:r w:rsidR="006E143D">
              <w:rPr>
                <w:rFonts w:eastAsia="Calibri"/>
              </w:rPr>
              <w:t xml:space="preserve">. </w:t>
            </w:r>
          </w:p>
        </w:tc>
      </w:tr>
      <w:tr w:rsidR="007A24B9" w:rsidRPr="007A24B9" w:rsidTr="00661FF8">
        <w:trPr>
          <w:trHeight w:val="20"/>
        </w:trPr>
        <w:tc>
          <w:tcPr>
            <w:tcW w:w="0" w:type="auto"/>
          </w:tcPr>
          <w:p w:rsidR="00AB7DBE" w:rsidRPr="002203F6" w:rsidRDefault="001F2D7B" w:rsidP="00141A38">
            <w:pPr>
              <w:spacing w:before="0" w:after="200" w:line="276" w:lineRule="auto"/>
              <w:rPr>
                <w:rFonts w:eastAsia="Calibri"/>
                <w:b/>
              </w:rPr>
            </w:pPr>
            <w:r w:rsidRPr="002203F6">
              <w:rPr>
                <w:rFonts w:eastAsia="Calibri"/>
                <w:b/>
              </w:rPr>
              <w:t>WUI 500</w:t>
            </w:r>
          </w:p>
        </w:tc>
        <w:tc>
          <w:tcPr>
            <w:tcW w:w="0" w:type="auto"/>
          </w:tcPr>
          <w:p w:rsidR="00AB7DBE" w:rsidRPr="007A24B9" w:rsidRDefault="00AB7DBE" w:rsidP="00141A38">
            <w:pPr>
              <w:spacing w:before="0" w:after="200" w:line="276" w:lineRule="auto"/>
              <w:rPr>
                <w:rFonts w:eastAsia="Calibri"/>
              </w:rPr>
            </w:pPr>
            <w:r w:rsidRPr="007A24B9">
              <w:rPr>
                <w:rFonts w:eastAsia="Calibri"/>
              </w:rPr>
              <w:t xml:space="preserve"> (101-500m)</w:t>
            </w:r>
          </w:p>
        </w:tc>
        <w:tc>
          <w:tcPr>
            <w:tcW w:w="0" w:type="auto"/>
          </w:tcPr>
          <w:p w:rsidR="00AB7DBE" w:rsidRPr="007A24B9" w:rsidRDefault="00170935" w:rsidP="00BE62CF">
            <w:pPr>
              <w:spacing w:before="0" w:after="200" w:line="276" w:lineRule="auto"/>
              <w:rPr>
                <w:rFonts w:eastAsia="Calibri"/>
              </w:rPr>
            </w:pPr>
            <w:r>
              <w:rPr>
                <w:rFonts w:eastAsia="Calibri"/>
              </w:rPr>
              <w:t>Treatment w</w:t>
            </w:r>
            <w:r w:rsidR="00AB7DBE" w:rsidRPr="007A24B9">
              <w:rPr>
                <w:rFonts w:eastAsia="Calibri"/>
              </w:rPr>
              <w:t>ould affect wildfire behaviour approaching a value, as well as the wildfire’s ability to impact the value with short- to medium- ran</w:t>
            </w:r>
            <w:r w:rsidR="005F1546">
              <w:rPr>
                <w:rFonts w:eastAsia="Calibri"/>
              </w:rPr>
              <w:t>ge spotting; sh</w:t>
            </w:r>
            <w:r w:rsidR="00AB7DBE" w:rsidRPr="007A24B9">
              <w:rPr>
                <w:rFonts w:eastAsia="Calibri"/>
              </w:rPr>
              <w:t>ould also provide suppression opportunities near a value.</w:t>
            </w:r>
          </w:p>
        </w:tc>
      </w:tr>
      <w:tr w:rsidR="007A24B9" w:rsidRPr="007A24B9" w:rsidTr="00661FF8">
        <w:trPr>
          <w:trHeight w:val="1156"/>
        </w:trPr>
        <w:tc>
          <w:tcPr>
            <w:tcW w:w="0" w:type="auto"/>
          </w:tcPr>
          <w:p w:rsidR="00AB7DBE" w:rsidRPr="002203F6" w:rsidRDefault="001F2D7B" w:rsidP="006E143D">
            <w:pPr>
              <w:spacing w:before="0" w:after="200" w:line="276" w:lineRule="auto"/>
              <w:rPr>
                <w:rFonts w:eastAsia="Calibri"/>
                <w:b/>
              </w:rPr>
            </w:pPr>
            <w:r w:rsidRPr="002203F6">
              <w:rPr>
                <w:rFonts w:eastAsia="Calibri"/>
                <w:b/>
              </w:rPr>
              <w:t xml:space="preserve">WUI </w:t>
            </w:r>
            <w:r w:rsidR="006E143D" w:rsidRPr="002203F6">
              <w:rPr>
                <w:rFonts w:eastAsia="Calibri"/>
                <w:b/>
              </w:rPr>
              <w:t>200</w:t>
            </w:r>
            <w:r w:rsidRPr="002203F6">
              <w:rPr>
                <w:rFonts w:eastAsia="Calibri"/>
                <w:b/>
              </w:rPr>
              <w:t>0</w:t>
            </w:r>
          </w:p>
        </w:tc>
        <w:tc>
          <w:tcPr>
            <w:tcW w:w="0" w:type="auto"/>
          </w:tcPr>
          <w:p w:rsidR="00AB7DBE" w:rsidRPr="007A24B9" w:rsidRDefault="006E143D" w:rsidP="00141A38">
            <w:pPr>
              <w:spacing w:before="0" w:after="200" w:line="276" w:lineRule="auto"/>
              <w:rPr>
                <w:rFonts w:eastAsia="Calibri"/>
              </w:rPr>
            </w:pPr>
            <w:r>
              <w:rPr>
                <w:rFonts w:eastAsia="Calibri"/>
              </w:rPr>
              <w:t xml:space="preserve"> (501-2</w:t>
            </w:r>
            <w:r w:rsidR="00AB7DBE" w:rsidRPr="007A24B9">
              <w:rPr>
                <w:rFonts w:eastAsia="Calibri"/>
              </w:rPr>
              <w:t>000</w:t>
            </w:r>
            <w:r w:rsidR="00BE62CF">
              <w:rPr>
                <w:rFonts w:eastAsia="Calibri"/>
              </w:rPr>
              <w:t xml:space="preserve"> </w:t>
            </w:r>
            <w:r w:rsidR="00AB7DBE" w:rsidRPr="007A24B9">
              <w:rPr>
                <w:rFonts w:eastAsia="Calibri"/>
              </w:rPr>
              <w:t>m)</w:t>
            </w:r>
          </w:p>
        </w:tc>
        <w:tc>
          <w:tcPr>
            <w:tcW w:w="0" w:type="auto"/>
          </w:tcPr>
          <w:p w:rsidR="00AB7DBE" w:rsidRPr="007A24B9" w:rsidRDefault="00AB7DBE" w:rsidP="006E143D">
            <w:pPr>
              <w:spacing w:before="0" w:after="200" w:line="276" w:lineRule="auto"/>
              <w:rPr>
                <w:rFonts w:eastAsia="Calibri"/>
              </w:rPr>
            </w:pPr>
            <w:r w:rsidRPr="007A24B9">
              <w:rPr>
                <w:rFonts w:eastAsia="Calibri"/>
              </w:rPr>
              <w:t xml:space="preserve">Treatment </w:t>
            </w:r>
            <w:r w:rsidR="00170935">
              <w:rPr>
                <w:rFonts w:eastAsia="Calibri"/>
              </w:rPr>
              <w:t>w</w:t>
            </w:r>
            <w:r w:rsidR="006E143D">
              <w:rPr>
                <w:rFonts w:eastAsia="Calibri"/>
              </w:rPr>
              <w:t xml:space="preserve">ould be effective in limiting long </w:t>
            </w:r>
            <w:r w:rsidRPr="007A24B9">
              <w:rPr>
                <w:rFonts w:eastAsia="Calibri"/>
              </w:rPr>
              <w:t>- range spotting</w:t>
            </w:r>
            <w:r w:rsidR="006E143D">
              <w:rPr>
                <w:rFonts w:eastAsia="Calibri"/>
              </w:rPr>
              <w:t xml:space="preserve"> but short- range spotting may</w:t>
            </w:r>
            <w:r w:rsidRPr="007A24B9">
              <w:rPr>
                <w:rFonts w:eastAsia="Calibri"/>
              </w:rPr>
              <w:t xml:space="preserve"> fall short of the value and </w:t>
            </w:r>
            <w:r w:rsidR="006E143D">
              <w:rPr>
                <w:rFonts w:eastAsia="Calibri"/>
              </w:rPr>
              <w:t>cause a new ignition that c</w:t>
            </w:r>
            <w:r w:rsidRPr="007A24B9">
              <w:rPr>
                <w:rFonts w:eastAsia="Calibri"/>
              </w:rPr>
              <w:t>ould affect a value</w:t>
            </w:r>
            <w:r w:rsidR="006E143D">
              <w:rPr>
                <w:rFonts w:eastAsia="Calibri"/>
              </w:rPr>
              <w:t xml:space="preserve">. </w:t>
            </w:r>
            <w:r w:rsidRPr="007A24B9">
              <w:rPr>
                <w:rFonts w:eastAsia="Calibri"/>
              </w:rPr>
              <w:t xml:space="preserve"> </w:t>
            </w:r>
          </w:p>
        </w:tc>
      </w:tr>
      <w:tr w:rsidR="007A24B9" w:rsidRPr="007A24B9" w:rsidTr="00661FF8">
        <w:trPr>
          <w:trHeight w:val="20"/>
        </w:trPr>
        <w:tc>
          <w:tcPr>
            <w:tcW w:w="0" w:type="auto"/>
          </w:tcPr>
          <w:p w:rsidR="00AB7DBE" w:rsidRPr="007A24B9" w:rsidRDefault="00AB7DBE" w:rsidP="00141A38">
            <w:pPr>
              <w:spacing w:before="0" w:after="200" w:line="276" w:lineRule="auto"/>
              <w:rPr>
                <w:rFonts w:eastAsia="Calibri"/>
              </w:rPr>
            </w:pPr>
          </w:p>
        </w:tc>
        <w:tc>
          <w:tcPr>
            <w:tcW w:w="0" w:type="auto"/>
          </w:tcPr>
          <w:p w:rsidR="00AB7DBE" w:rsidRPr="007A24B9" w:rsidRDefault="00AB7DBE" w:rsidP="00141A38">
            <w:pPr>
              <w:spacing w:before="0" w:after="200" w:line="276" w:lineRule="auto"/>
              <w:rPr>
                <w:rFonts w:eastAsia="Calibri"/>
              </w:rPr>
            </w:pPr>
            <w:r w:rsidRPr="007A24B9">
              <w:rPr>
                <w:rFonts w:eastAsia="Calibri"/>
              </w:rPr>
              <w:t xml:space="preserve">&gt;2 000 m </w:t>
            </w:r>
          </w:p>
        </w:tc>
        <w:tc>
          <w:tcPr>
            <w:tcW w:w="0" w:type="auto"/>
          </w:tcPr>
          <w:p w:rsidR="00AB7DBE" w:rsidRPr="007A24B9" w:rsidRDefault="006E143D" w:rsidP="00BE62CF">
            <w:pPr>
              <w:spacing w:before="0" w:after="200" w:line="276" w:lineRule="auto"/>
              <w:rPr>
                <w:rFonts w:eastAsia="Calibri"/>
              </w:rPr>
            </w:pPr>
            <w:r>
              <w:rPr>
                <w:rFonts w:eastAsia="Calibri"/>
              </w:rPr>
              <w:t xml:space="preserve">This should form </w:t>
            </w:r>
            <w:r w:rsidR="00BE62CF">
              <w:rPr>
                <w:rFonts w:eastAsia="Calibri"/>
              </w:rPr>
              <w:t xml:space="preserve">part of a landscape assessment and is generally not part of the zoning process. </w:t>
            </w:r>
            <w:r w:rsidR="00AB7DBE" w:rsidRPr="007A24B9">
              <w:rPr>
                <w:rFonts w:eastAsia="Calibri"/>
              </w:rPr>
              <w:t>Treatment is relatively ineffective for threat mitigation to a value, unless used to form a part of a larger fuel break / treatment</w:t>
            </w:r>
            <w:r>
              <w:rPr>
                <w:rFonts w:eastAsia="Calibri"/>
              </w:rPr>
              <w:t>.</w:t>
            </w:r>
          </w:p>
        </w:tc>
      </w:tr>
    </w:tbl>
    <w:p w:rsidR="00AB7DBE" w:rsidRPr="00170935" w:rsidRDefault="00170935" w:rsidP="00AB7DBE">
      <w:pPr>
        <w:spacing w:before="0" w:after="200" w:line="276" w:lineRule="auto"/>
        <w:rPr>
          <w:rFonts w:eastAsia="Calibri"/>
          <w:sz w:val="16"/>
          <w:szCs w:val="16"/>
        </w:rPr>
      </w:pPr>
      <w:r>
        <w:rPr>
          <w:rFonts w:eastAsia="Calibri"/>
        </w:rPr>
        <w:t>*</w:t>
      </w:r>
      <w:r w:rsidRPr="00CB55A5">
        <w:rPr>
          <w:rFonts w:eastAsia="Calibri"/>
        </w:rPr>
        <w:t xml:space="preserve"> </w:t>
      </w:r>
      <w:r w:rsidRPr="00170935">
        <w:rPr>
          <w:rFonts w:eastAsia="Calibri"/>
          <w:sz w:val="16"/>
          <w:szCs w:val="16"/>
        </w:rPr>
        <w:t>Distances</w:t>
      </w:r>
      <w:r w:rsidRPr="00170935">
        <w:rPr>
          <w:sz w:val="16"/>
          <w:szCs w:val="16"/>
        </w:rPr>
        <w:t xml:space="preserve"> are based on spotting distances of high and moderate fuel type spotting potential and threshold to break crown fire potential (100m</w:t>
      </w:r>
      <w:r>
        <w:rPr>
          <w:sz w:val="16"/>
          <w:szCs w:val="16"/>
        </w:rPr>
        <w:t>)</w:t>
      </w:r>
      <w:r w:rsidR="00AB7DBE" w:rsidRPr="00170935">
        <w:rPr>
          <w:sz w:val="16"/>
          <w:szCs w:val="16"/>
        </w:rPr>
        <w:t>. These distances can be varied with appropriate rationale, to address area</w:t>
      </w:r>
      <w:r w:rsidR="00BF7C36" w:rsidRPr="00170935">
        <w:rPr>
          <w:sz w:val="16"/>
          <w:szCs w:val="16"/>
        </w:rPr>
        <w:t>s</w:t>
      </w:r>
      <w:r w:rsidR="00AB7DBE" w:rsidRPr="00170935">
        <w:rPr>
          <w:sz w:val="16"/>
          <w:szCs w:val="16"/>
        </w:rPr>
        <w:t xml:space="preserve"> with low or extreme fuel hazards.</w:t>
      </w:r>
    </w:p>
    <w:p w:rsidR="001B1827" w:rsidRPr="00773221" w:rsidRDefault="001B1827" w:rsidP="001B1827">
      <w:pPr>
        <w:rPr>
          <w:rFonts w:eastAsia="Calibri" w:cs="Times New Roman"/>
          <w:i/>
          <w:color w:val="FF0000"/>
        </w:rPr>
      </w:pPr>
      <w:r w:rsidRPr="00773221">
        <w:rPr>
          <w:rFonts w:eastAsia="Calibri"/>
          <w:i/>
          <w:color w:val="FF0000"/>
        </w:rPr>
        <w:t xml:space="preserve">Apply the zoning principles to the WUI. Discuss the relevance and importance of the proximity </w:t>
      </w:r>
      <w:r w:rsidR="00FA3DE0">
        <w:rPr>
          <w:rFonts w:eastAsia="Calibri"/>
          <w:i/>
          <w:color w:val="FF0000"/>
        </w:rPr>
        <w:t xml:space="preserve">of fuels </w:t>
      </w:r>
      <w:r w:rsidRPr="00773221">
        <w:rPr>
          <w:rFonts w:eastAsia="Calibri"/>
          <w:i/>
          <w:color w:val="FF0000"/>
        </w:rPr>
        <w:t xml:space="preserve">to the values at risk, including a discussion of the non-linear relationship between hazard, fire behaviour, and distance as it related to the community. </w:t>
      </w:r>
    </w:p>
    <w:p w:rsidR="00AB7DBE" w:rsidRDefault="00757D27" w:rsidP="00AB7DBE">
      <w:pPr>
        <w:pStyle w:val="Heading3"/>
        <w:rPr>
          <w:highlight w:val="green"/>
          <w:lang w:val="en-US"/>
        </w:rPr>
      </w:pPr>
      <w:bookmarkStart w:id="65" w:name="_Toc466377711"/>
      <w:r>
        <w:rPr>
          <w:rFonts w:eastAsia="Calibri"/>
          <w:lang w:val="en-US"/>
        </w:rPr>
        <w:t>4.3.3</w:t>
      </w:r>
      <w:r w:rsidR="00AB7DBE">
        <w:rPr>
          <w:rFonts w:eastAsia="Calibri"/>
          <w:lang w:val="en-US"/>
        </w:rPr>
        <w:t xml:space="preserve"> F</w:t>
      </w:r>
      <w:r w:rsidR="00AB7DBE" w:rsidRPr="00181CE9">
        <w:rPr>
          <w:rFonts w:eastAsia="Calibri"/>
          <w:lang w:val="en-US"/>
        </w:rPr>
        <w:t xml:space="preserve">ire </w:t>
      </w:r>
      <w:r w:rsidR="00AB7DBE">
        <w:rPr>
          <w:rFonts w:eastAsia="Calibri"/>
          <w:lang w:val="en-US"/>
        </w:rPr>
        <w:t>S</w:t>
      </w:r>
      <w:r w:rsidR="00AB7DBE" w:rsidRPr="00181CE9">
        <w:rPr>
          <w:rFonts w:eastAsia="Calibri"/>
          <w:lang w:val="en-US"/>
        </w:rPr>
        <w:t xml:space="preserve">pread </w:t>
      </w:r>
      <w:r w:rsidR="00AB7DBE">
        <w:rPr>
          <w:rFonts w:eastAsia="Calibri"/>
          <w:lang w:val="en-US"/>
        </w:rPr>
        <w:t>P</w:t>
      </w:r>
      <w:r w:rsidR="00AB7DBE" w:rsidRPr="00181CE9">
        <w:rPr>
          <w:rFonts w:eastAsia="Calibri"/>
          <w:lang w:val="en-US"/>
        </w:rPr>
        <w:t>atterns (i.e. ISI</w:t>
      </w:r>
      <w:r w:rsidR="006A0CE7">
        <w:rPr>
          <w:rFonts w:eastAsia="Calibri"/>
          <w:lang w:val="en-US"/>
        </w:rPr>
        <w:t xml:space="preserve"> </w:t>
      </w:r>
      <w:r w:rsidR="00AB7DBE" w:rsidRPr="00181CE9">
        <w:rPr>
          <w:rFonts w:eastAsia="Calibri"/>
          <w:lang w:val="en-US"/>
        </w:rPr>
        <w:t>Roses)</w:t>
      </w:r>
      <w:bookmarkEnd w:id="65"/>
      <w:r w:rsidR="00AB7DBE" w:rsidRPr="00181CE9" w:rsidDel="00181CE9">
        <w:rPr>
          <w:rFonts w:eastAsia="Calibri"/>
          <w:lang w:val="en-US"/>
        </w:rPr>
        <w:t xml:space="preserve"> </w:t>
      </w:r>
    </w:p>
    <w:p w:rsidR="00AB7DBE" w:rsidRPr="00773221" w:rsidRDefault="00B45ACC" w:rsidP="00AB7DBE">
      <w:pPr>
        <w:rPr>
          <w:rFonts w:eastAsia="Calibri" w:cs="Times New Roman"/>
          <w:i/>
          <w:color w:val="FF0000"/>
        </w:rPr>
      </w:pPr>
      <w:r w:rsidRPr="00773221">
        <w:rPr>
          <w:rFonts w:eastAsia="Calibri" w:cs="Times New Roman"/>
          <w:i/>
          <w:color w:val="FF0000"/>
        </w:rPr>
        <w:t xml:space="preserve">Wind speed, wind </w:t>
      </w:r>
      <w:r w:rsidR="00AB7DBE" w:rsidRPr="00773221">
        <w:rPr>
          <w:rFonts w:eastAsia="Calibri" w:cs="Times New Roman"/>
          <w:i/>
          <w:color w:val="FF0000"/>
        </w:rPr>
        <w:t xml:space="preserve">direction, </w:t>
      </w:r>
      <w:r w:rsidR="0016756A" w:rsidRPr="00773221">
        <w:rPr>
          <w:rFonts w:eastAsia="Calibri" w:cs="Times New Roman"/>
          <w:i/>
          <w:color w:val="FF0000"/>
        </w:rPr>
        <w:t xml:space="preserve">and fine fuel moisture condition </w:t>
      </w:r>
      <w:r w:rsidRPr="00773221">
        <w:rPr>
          <w:rFonts w:eastAsia="Calibri" w:cs="Times New Roman"/>
          <w:i/>
          <w:color w:val="FF0000"/>
        </w:rPr>
        <w:t xml:space="preserve">influences wildfire </w:t>
      </w:r>
      <w:r w:rsidR="00AB7DBE" w:rsidRPr="00773221">
        <w:rPr>
          <w:rFonts w:eastAsia="Calibri" w:cs="Times New Roman"/>
          <w:i/>
          <w:color w:val="FF0000"/>
        </w:rPr>
        <w:t xml:space="preserve">trajectory and rate of spread, and </w:t>
      </w:r>
      <w:r w:rsidR="0016756A" w:rsidRPr="00773221">
        <w:rPr>
          <w:rFonts w:eastAsia="Calibri" w:cs="Times New Roman"/>
          <w:i/>
          <w:color w:val="FF0000"/>
        </w:rPr>
        <w:t xml:space="preserve">is summarized in </w:t>
      </w:r>
      <w:r w:rsidRPr="00773221">
        <w:rPr>
          <w:rFonts w:eastAsia="Calibri" w:cs="Times New Roman"/>
          <w:i/>
          <w:color w:val="FF0000"/>
        </w:rPr>
        <w:t>the ISI Rose</w:t>
      </w:r>
      <w:r w:rsidR="005F1546">
        <w:rPr>
          <w:rFonts w:eastAsia="Calibri" w:cs="Times New Roman"/>
          <w:i/>
          <w:color w:val="FF0000"/>
        </w:rPr>
        <w:t>(</w:t>
      </w:r>
      <w:r w:rsidRPr="00773221">
        <w:rPr>
          <w:rFonts w:eastAsia="Calibri" w:cs="Times New Roman"/>
          <w:i/>
          <w:color w:val="FF0000"/>
        </w:rPr>
        <w:t>s</w:t>
      </w:r>
      <w:r w:rsidR="005F1546">
        <w:rPr>
          <w:rFonts w:eastAsia="Calibri" w:cs="Times New Roman"/>
          <w:i/>
          <w:color w:val="FF0000"/>
        </w:rPr>
        <w:t>)</w:t>
      </w:r>
      <w:r w:rsidRPr="00773221">
        <w:rPr>
          <w:rFonts w:eastAsia="Calibri" w:cs="Times New Roman"/>
          <w:i/>
          <w:color w:val="FF0000"/>
        </w:rPr>
        <w:t xml:space="preserve"> from the local </w:t>
      </w:r>
      <w:r w:rsidR="0016756A" w:rsidRPr="00773221">
        <w:rPr>
          <w:rFonts w:eastAsia="Calibri" w:cs="Times New Roman"/>
          <w:i/>
          <w:color w:val="FF0000"/>
        </w:rPr>
        <w:t xml:space="preserve">representative </w:t>
      </w:r>
      <w:r w:rsidRPr="00773221">
        <w:rPr>
          <w:rFonts w:eastAsia="Calibri" w:cs="Times New Roman"/>
          <w:i/>
          <w:color w:val="FF0000"/>
        </w:rPr>
        <w:t xml:space="preserve">BCWS </w:t>
      </w:r>
      <w:r w:rsidR="0016756A" w:rsidRPr="00773221">
        <w:rPr>
          <w:rFonts w:eastAsia="Calibri" w:cs="Times New Roman"/>
          <w:i/>
          <w:color w:val="FF0000"/>
        </w:rPr>
        <w:t>weather station(s).   Wild</w:t>
      </w:r>
      <w:r w:rsidR="00AB7DBE" w:rsidRPr="00773221">
        <w:rPr>
          <w:rFonts w:eastAsia="Calibri" w:cs="Times New Roman"/>
          <w:i/>
          <w:color w:val="FF0000"/>
        </w:rPr>
        <w:t xml:space="preserve">fire that occurs upwind </w:t>
      </w:r>
      <w:r w:rsidR="0016756A" w:rsidRPr="00773221">
        <w:rPr>
          <w:rFonts w:eastAsia="Calibri" w:cs="Times New Roman"/>
          <w:i/>
          <w:color w:val="FF0000"/>
        </w:rPr>
        <w:t xml:space="preserve">of a value </w:t>
      </w:r>
      <w:r w:rsidR="00AB7DBE" w:rsidRPr="00773221">
        <w:rPr>
          <w:rFonts w:eastAsia="Calibri" w:cs="Times New Roman"/>
          <w:i/>
          <w:color w:val="FF0000"/>
        </w:rPr>
        <w:t xml:space="preserve">poses a much more significant threat </w:t>
      </w:r>
      <w:r w:rsidR="0016756A" w:rsidRPr="00773221">
        <w:rPr>
          <w:rFonts w:eastAsia="Calibri" w:cs="Times New Roman"/>
          <w:i/>
          <w:color w:val="FF0000"/>
        </w:rPr>
        <w:t xml:space="preserve">to that value </w:t>
      </w:r>
      <w:r w:rsidR="00AB7DBE" w:rsidRPr="00773221">
        <w:rPr>
          <w:rFonts w:eastAsia="Calibri" w:cs="Times New Roman"/>
          <w:i/>
          <w:color w:val="FF0000"/>
        </w:rPr>
        <w:t xml:space="preserve">than a fire that occurs downwind. </w:t>
      </w:r>
    </w:p>
    <w:p w:rsidR="00F06F26" w:rsidRPr="00773221" w:rsidRDefault="00E6059C" w:rsidP="00F06F26">
      <w:pPr>
        <w:rPr>
          <w:rFonts w:cs="Times New Roman"/>
          <w:i/>
          <w:color w:val="FF0000"/>
        </w:rPr>
      </w:pPr>
      <w:r>
        <w:rPr>
          <w:rFonts w:cs="Times New Roman"/>
          <w:i/>
          <w:color w:val="FF0000"/>
        </w:rPr>
        <w:t>A</w:t>
      </w:r>
      <w:r w:rsidR="00B45ACC" w:rsidRPr="00773221">
        <w:rPr>
          <w:rFonts w:cs="Times New Roman"/>
          <w:i/>
          <w:color w:val="FF0000"/>
        </w:rPr>
        <w:t>nalyz</w:t>
      </w:r>
      <w:r w:rsidR="00AB7DBE" w:rsidRPr="00773221">
        <w:rPr>
          <w:rFonts w:cs="Times New Roman"/>
          <w:i/>
          <w:color w:val="FF0000"/>
        </w:rPr>
        <w:t>e the predominant summer fire spread patterns</w:t>
      </w:r>
      <w:r w:rsidR="0016756A" w:rsidRPr="00773221">
        <w:rPr>
          <w:rFonts w:cs="Times New Roman"/>
          <w:i/>
          <w:color w:val="FF0000"/>
        </w:rPr>
        <w:t xml:space="preserve"> during the peak burning period</w:t>
      </w:r>
      <w:r w:rsidR="006A0CE7" w:rsidRPr="00773221">
        <w:rPr>
          <w:rFonts w:cs="Times New Roman"/>
          <w:i/>
          <w:color w:val="FF0000"/>
        </w:rPr>
        <w:t xml:space="preserve"> </w:t>
      </w:r>
      <w:r w:rsidR="00AB7DBE" w:rsidRPr="00773221">
        <w:rPr>
          <w:rFonts w:cs="Times New Roman"/>
          <w:i/>
          <w:color w:val="FF0000"/>
        </w:rPr>
        <w:t xml:space="preserve">using </w:t>
      </w:r>
      <w:hyperlink r:id="rId26" w:history="1">
        <w:r w:rsidR="00A1494E" w:rsidRPr="00A1494E">
          <w:rPr>
            <w:rStyle w:val="Hyperlink"/>
            <w:rFonts w:cs="Times New Roman"/>
            <w:i/>
          </w:rPr>
          <w:t>ISI Roses provided by BCWS.</w:t>
        </w:r>
      </w:hyperlink>
      <w:r w:rsidR="00A1494E">
        <w:rPr>
          <w:rFonts w:cs="Times New Roman"/>
          <w:i/>
        </w:rPr>
        <w:t xml:space="preserve">  </w:t>
      </w:r>
      <w:r w:rsidR="00A1494E" w:rsidRPr="00773221">
        <w:rPr>
          <w:rFonts w:cs="Times New Roman"/>
          <w:i/>
          <w:color w:val="FF0000"/>
        </w:rPr>
        <w:t xml:space="preserve">These were </w:t>
      </w:r>
      <w:r w:rsidR="00855E6F" w:rsidRPr="00773221">
        <w:rPr>
          <w:rFonts w:cs="Times New Roman"/>
          <w:i/>
          <w:color w:val="FF0000"/>
        </w:rPr>
        <w:t xml:space="preserve">generated </w:t>
      </w:r>
      <w:r w:rsidR="00B45ACC" w:rsidRPr="00773221">
        <w:rPr>
          <w:rFonts w:cs="Times New Roman"/>
          <w:i/>
          <w:color w:val="FF0000"/>
        </w:rPr>
        <w:t xml:space="preserve">using the hourly ISI data and grouped into four daily time periods and displayed in a monthly graphical format. </w:t>
      </w:r>
      <w:r w:rsidR="00F06F26" w:rsidRPr="00773221">
        <w:rPr>
          <w:rFonts w:cs="Times New Roman"/>
          <w:i/>
          <w:color w:val="FF0000"/>
        </w:rPr>
        <w:t xml:space="preserve"> </w:t>
      </w:r>
      <w:r w:rsidR="005F1546">
        <w:rPr>
          <w:rFonts w:cs="Times New Roman"/>
          <w:i/>
          <w:color w:val="FF0000"/>
        </w:rPr>
        <w:t xml:space="preserve">If the weather station data is not representative, </w:t>
      </w:r>
      <w:r w:rsidR="005F1546" w:rsidRPr="00773221">
        <w:rPr>
          <w:rFonts w:cs="Times New Roman"/>
          <w:i/>
          <w:color w:val="FF0000"/>
        </w:rPr>
        <w:t xml:space="preserve">consider local input from the community rather than </w:t>
      </w:r>
      <w:r w:rsidR="005F1546">
        <w:rPr>
          <w:rFonts w:cs="Times New Roman"/>
          <w:i/>
          <w:color w:val="FF0000"/>
        </w:rPr>
        <w:t xml:space="preserve">using </w:t>
      </w:r>
      <w:r w:rsidR="005F1546" w:rsidRPr="00773221">
        <w:rPr>
          <w:rFonts w:cs="Times New Roman"/>
          <w:i/>
          <w:color w:val="FF0000"/>
        </w:rPr>
        <w:t xml:space="preserve">un-representative data. </w:t>
      </w:r>
      <w:r w:rsidR="00F06F26" w:rsidRPr="00773221">
        <w:rPr>
          <w:rFonts w:cs="Times New Roman"/>
          <w:i/>
          <w:color w:val="FF0000"/>
        </w:rPr>
        <w:t xml:space="preserve">Consider the </w:t>
      </w:r>
      <w:r w:rsidR="00F06F26" w:rsidRPr="00773221">
        <w:rPr>
          <w:rFonts w:cs="Times New Roman"/>
          <w:i/>
          <w:color w:val="FF0000"/>
        </w:rPr>
        <w:lastRenderedPageBreak/>
        <w:t xml:space="preserve">prevailing wind direction during periods of higher ISI values and associated fire behaviour implications, and stratify the WUI into areas that tend to be downwind, upwind, or off-set, to these fire spread patterns. </w:t>
      </w:r>
      <w:r w:rsidR="005F1546">
        <w:rPr>
          <w:rFonts w:eastAsiaTheme="minorHAnsi"/>
          <w:i/>
          <w:color w:val="FF0000"/>
        </w:rPr>
        <w:t>As an example, i</w:t>
      </w:r>
      <w:r w:rsidR="002203F6">
        <w:rPr>
          <w:rFonts w:eastAsiaTheme="minorHAnsi"/>
          <w:i/>
          <w:color w:val="FF0000"/>
        </w:rPr>
        <w:t>f the ISI R</w:t>
      </w:r>
      <w:r w:rsidR="005F1546" w:rsidRPr="009E687F">
        <w:rPr>
          <w:rFonts w:eastAsiaTheme="minorHAnsi"/>
          <w:i/>
          <w:color w:val="FF0000"/>
        </w:rPr>
        <w:t xml:space="preserve">ose has the greatest spread potential </w:t>
      </w:r>
      <w:r w:rsidR="005F1546">
        <w:rPr>
          <w:rFonts w:eastAsiaTheme="minorHAnsi"/>
          <w:i/>
          <w:color w:val="FF0000"/>
        </w:rPr>
        <w:t>from</w:t>
      </w:r>
      <w:r w:rsidR="005F1546" w:rsidRPr="009E687F">
        <w:rPr>
          <w:rFonts w:eastAsiaTheme="minorHAnsi"/>
          <w:i/>
          <w:color w:val="FF0000"/>
        </w:rPr>
        <w:t xml:space="preserve"> southwest wind</w:t>
      </w:r>
      <w:r w:rsidR="005F1546">
        <w:rPr>
          <w:rFonts w:eastAsiaTheme="minorHAnsi"/>
          <w:i/>
          <w:color w:val="FF0000"/>
        </w:rPr>
        <w:t>s</w:t>
      </w:r>
      <w:r w:rsidR="005F1546" w:rsidRPr="009E687F">
        <w:rPr>
          <w:rFonts w:eastAsiaTheme="minorHAnsi"/>
          <w:i/>
          <w:color w:val="FF0000"/>
        </w:rPr>
        <w:t xml:space="preserve">, then it would be prudent </w:t>
      </w:r>
      <w:r w:rsidR="005F1546">
        <w:rPr>
          <w:rFonts w:eastAsiaTheme="minorHAnsi"/>
          <w:i/>
          <w:color w:val="FF0000"/>
        </w:rPr>
        <w:t xml:space="preserve">to assign a higher level of risk (and </w:t>
      </w:r>
      <w:r w:rsidR="005F1546" w:rsidRPr="009E687F">
        <w:rPr>
          <w:rFonts w:eastAsiaTheme="minorHAnsi"/>
          <w:i/>
          <w:color w:val="FF0000"/>
        </w:rPr>
        <w:t>to treat higher threat forest stands</w:t>
      </w:r>
      <w:r w:rsidR="005F1546">
        <w:rPr>
          <w:rFonts w:eastAsiaTheme="minorHAnsi"/>
          <w:i/>
          <w:color w:val="FF0000"/>
        </w:rPr>
        <w:t>)</w:t>
      </w:r>
      <w:r w:rsidR="005F1546" w:rsidRPr="009E687F">
        <w:rPr>
          <w:rFonts w:eastAsiaTheme="minorHAnsi"/>
          <w:i/>
          <w:color w:val="FF0000"/>
        </w:rPr>
        <w:t xml:space="preserve"> </w:t>
      </w:r>
      <w:r w:rsidR="005F1546">
        <w:rPr>
          <w:rFonts w:eastAsiaTheme="minorHAnsi"/>
          <w:i/>
          <w:color w:val="FF0000"/>
        </w:rPr>
        <w:t>to</w:t>
      </w:r>
      <w:r w:rsidR="005F1546" w:rsidRPr="009E687F">
        <w:rPr>
          <w:rFonts w:eastAsiaTheme="minorHAnsi"/>
          <w:i/>
          <w:color w:val="FF0000"/>
        </w:rPr>
        <w:t xml:space="preserve"> the SW quadrant of the community.</w:t>
      </w:r>
      <w:r w:rsidR="005F1546">
        <w:rPr>
          <w:rFonts w:eastAsiaTheme="minorHAnsi"/>
          <w:i/>
          <w:color w:val="FF0000"/>
        </w:rPr>
        <w:t xml:space="preserve">  </w:t>
      </w:r>
      <w:r w:rsidR="00F06F26" w:rsidRPr="00773221">
        <w:rPr>
          <w:rFonts w:cs="Times New Roman"/>
          <w:i/>
          <w:color w:val="FF0000"/>
        </w:rPr>
        <w:t>The fire perimeter history for the area should also be reviewed for significant fire spread direction patterns. If no predominant wind pattern exists, this should also be discussed.</w:t>
      </w:r>
    </w:p>
    <w:p w:rsidR="00B45ACC" w:rsidRDefault="00B45ACC" w:rsidP="00F06F26">
      <w:pPr>
        <w:jc w:val="center"/>
        <w:rPr>
          <w:rFonts w:cs="Times New Roman"/>
          <w:i/>
        </w:rPr>
      </w:pPr>
      <w:r>
        <w:rPr>
          <w:noProof/>
          <w:lang w:val="en-US"/>
        </w:rPr>
        <w:drawing>
          <wp:inline distT="0" distB="0" distL="0" distR="0" wp14:anchorId="1C8DBB55" wp14:editId="0458747D">
            <wp:extent cx="3453836" cy="349700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455243" cy="3498433"/>
                    </a:xfrm>
                    <a:prstGeom prst="rect">
                      <a:avLst/>
                    </a:prstGeom>
                  </pic:spPr>
                </pic:pic>
              </a:graphicData>
            </a:graphic>
          </wp:inline>
        </w:drawing>
      </w:r>
    </w:p>
    <w:p w:rsidR="00E74538" w:rsidRDefault="00E74538" w:rsidP="00E74538">
      <w:pPr>
        <w:pStyle w:val="Caption"/>
        <w:rPr>
          <w:rFonts w:cs="Times New Roman"/>
          <w:i/>
        </w:rPr>
      </w:pPr>
      <w:bookmarkStart w:id="66" w:name="_Toc466360975"/>
      <w:r>
        <w:t xml:space="preserve">Figure </w:t>
      </w:r>
      <w:fldSimple w:instr=" SEQ Figure \* ARABIC ">
        <w:r w:rsidR="000F2D05">
          <w:rPr>
            <w:noProof/>
          </w:rPr>
          <w:t>1</w:t>
        </w:r>
      </w:fldSimple>
      <w:r>
        <w:t>: Initial Spread Index (ISI) Roses</w:t>
      </w:r>
      <w:bookmarkEnd w:id="66"/>
    </w:p>
    <w:p w:rsidR="00B45ACC" w:rsidRDefault="00B45ACC" w:rsidP="00AB7DBE">
      <w:pPr>
        <w:rPr>
          <w:rFonts w:cs="Times New Roman"/>
          <w:i/>
        </w:rPr>
      </w:pPr>
    </w:p>
    <w:p w:rsidR="00AB7DBE" w:rsidRDefault="00AB7DBE" w:rsidP="00AB7DBE">
      <w:pPr>
        <w:pStyle w:val="Heading3"/>
        <w:rPr>
          <w:rFonts w:eastAsia="Calibri"/>
          <w:i/>
          <w:highlight w:val="green"/>
          <w:lang w:val="en-US"/>
        </w:rPr>
      </w:pPr>
      <w:bookmarkStart w:id="67" w:name="_Toc466377712"/>
      <w:r w:rsidRPr="000254C2">
        <w:t>4.3.</w:t>
      </w:r>
      <w:r w:rsidR="00757D27">
        <w:t>4</w:t>
      </w:r>
      <w:r>
        <w:t xml:space="preserve"> Topography</w:t>
      </w:r>
      <w:bookmarkEnd w:id="67"/>
    </w:p>
    <w:p w:rsidR="0016756A" w:rsidRPr="00773221" w:rsidRDefault="009328FA" w:rsidP="00AB7DBE">
      <w:pPr>
        <w:rPr>
          <w:rFonts w:eastAsia="Calibri" w:cs="Times New Roman"/>
          <w:i/>
          <w:color w:val="FF0000"/>
        </w:rPr>
      </w:pPr>
      <w:r w:rsidRPr="00773221">
        <w:rPr>
          <w:rFonts w:eastAsia="Calibri" w:cs="Times New Roman"/>
          <w:i/>
          <w:color w:val="FF0000"/>
        </w:rPr>
        <w:t xml:space="preserve">Slope percentage and slope position of the value are both considered.  Slope percentage </w:t>
      </w:r>
      <w:r w:rsidR="00AB7DBE" w:rsidRPr="00773221">
        <w:rPr>
          <w:rFonts w:eastAsia="Calibri" w:cs="Times New Roman"/>
          <w:i/>
          <w:color w:val="FF0000"/>
        </w:rPr>
        <w:t>influence a fires’ tr</w:t>
      </w:r>
      <w:r w:rsidR="00831725" w:rsidRPr="00773221">
        <w:rPr>
          <w:rFonts w:eastAsia="Calibri" w:cs="Times New Roman"/>
          <w:i/>
          <w:color w:val="FF0000"/>
        </w:rPr>
        <w:t xml:space="preserve">ajectory and rate of spread.  </w:t>
      </w:r>
      <w:r w:rsidR="00AB7DBE" w:rsidRPr="00773221">
        <w:rPr>
          <w:rFonts w:eastAsia="Calibri" w:cs="Times New Roman"/>
          <w:i/>
          <w:color w:val="FF0000"/>
        </w:rPr>
        <w:t xml:space="preserve"> </w:t>
      </w:r>
      <w:r w:rsidRPr="00773221">
        <w:rPr>
          <w:rFonts w:eastAsia="Calibri" w:cs="Times New Roman"/>
          <w:i/>
          <w:color w:val="FF0000"/>
        </w:rPr>
        <w:t>Slope position of the value relates to the ability of a wildfire to gain momentum during an uphill run and affects the potential impact to the value.</w:t>
      </w:r>
    </w:p>
    <w:p w:rsidR="00AB7DBE" w:rsidRPr="000C67E9" w:rsidRDefault="00AB7DBE" w:rsidP="00AB7DBE">
      <w:pPr>
        <w:rPr>
          <w:rFonts w:eastAsia="Calibri"/>
          <w:b/>
          <w:i/>
          <w:lang w:val="en-US"/>
        </w:rPr>
      </w:pPr>
      <w:r w:rsidRPr="000C67E9">
        <w:rPr>
          <w:rFonts w:eastAsia="Calibri"/>
          <w:b/>
          <w:i/>
          <w:lang w:val="en-US"/>
        </w:rPr>
        <w:t>Slo</w:t>
      </w:r>
      <w:r w:rsidR="00B90885">
        <w:rPr>
          <w:rFonts w:eastAsia="Calibri"/>
          <w:b/>
          <w:i/>
          <w:lang w:val="en-US"/>
        </w:rPr>
        <w:t xml:space="preserve">pe </w:t>
      </w:r>
      <w:r w:rsidR="005F1546">
        <w:rPr>
          <w:rFonts w:eastAsia="Calibri"/>
          <w:b/>
          <w:i/>
          <w:lang w:val="en-US"/>
        </w:rPr>
        <w:t xml:space="preserve">Class </w:t>
      </w:r>
    </w:p>
    <w:p w:rsidR="00AB7DBE" w:rsidRDefault="00AB7DBE" w:rsidP="00AB7DBE">
      <w:pPr>
        <w:rPr>
          <w:rFonts w:eastAsia="Calibri"/>
          <w:i/>
          <w:color w:val="FF0000"/>
          <w:lang w:val="en-US"/>
        </w:rPr>
      </w:pPr>
      <w:r w:rsidRPr="00773221">
        <w:rPr>
          <w:rFonts w:eastAsia="Calibri"/>
          <w:i/>
          <w:color w:val="FF0000"/>
          <w:lang w:val="en-US"/>
        </w:rPr>
        <w:t>Determine slope percentages</w:t>
      </w:r>
      <w:r w:rsidR="005F1546">
        <w:rPr>
          <w:rFonts w:eastAsia="Calibri"/>
          <w:i/>
          <w:color w:val="FF0000"/>
          <w:lang w:val="en-US"/>
        </w:rPr>
        <w:t>/classes</w:t>
      </w:r>
      <w:r w:rsidRPr="00773221">
        <w:rPr>
          <w:rFonts w:eastAsia="Calibri"/>
          <w:i/>
          <w:color w:val="FF0000"/>
          <w:lang w:val="en-US"/>
        </w:rPr>
        <w:t xml:space="preserve"> for the WUI area.  </w:t>
      </w:r>
      <w:r w:rsidR="00B90885" w:rsidRPr="00773221">
        <w:rPr>
          <w:rFonts w:eastAsia="Calibri"/>
          <w:i/>
          <w:color w:val="FF0000"/>
          <w:lang w:val="en-US"/>
        </w:rPr>
        <w:t>General f</w:t>
      </w:r>
      <w:r w:rsidR="008838A0" w:rsidRPr="00773221">
        <w:rPr>
          <w:rFonts w:eastAsia="Calibri"/>
          <w:i/>
          <w:color w:val="FF0000"/>
          <w:lang w:val="en-US"/>
        </w:rPr>
        <w:t xml:space="preserve">ire behaviour </w:t>
      </w:r>
      <w:r w:rsidR="00CB55A5" w:rsidRPr="00773221">
        <w:rPr>
          <w:rFonts w:eastAsia="Calibri"/>
          <w:i/>
          <w:color w:val="FF0000"/>
          <w:lang w:val="en-US"/>
        </w:rPr>
        <w:t>implications</w:t>
      </w:r>
      <w:r w:rsidR="008838A0" w:rsidRPr="00773221">
        <w:rPr>
          <w:rFonts w:eastAsia="Calibri"/>
          <w:i/>
          <w:color w:val="FF0000"/>
          <w:lang w:val="en-US"/>
        </w:rPr>
        <w:t xml:space="preserve"> of slope </w:t>
      </w:r>
      <w:r w:rsidR="005F1546">
        <w:rPr>
          <w:rFonts w:eastAsia="Calibri"/>
          <w:i/>
          <w:color w:val="FF0000"/>
          <w:lang w:val="en-US"/>
        </w:rPr>
        <w:t xml:space="preserve">classes </w:t>
      </w:r>
      <w:r w:rsidR="008838A0" w:rsidRPr="00773221">
        <w:rPr>
          <w:rFonts w:eastAsia="Calibri"/>
          <w:i/>
          <w:color w:val="FF0000"/>
          <w:lang w:val="en-US"/>
        </w:rPr>
        <w:t>are summarized in the following table:</w:t>
      </w:r>
    </w:p>
    <w:p w:rsidR="00E74538" w:rsidRPr="00773221" w:rsidRDefault="00E74538" w:rsidP="00E74538">
      <w:pPr>
        <w:pStyle w:val="Caption"/>
        <w:rPr>
          <w:rFonts w:eastAsia="Calibri"/>
          <w:i/>
          <w:color w:val="FF0000"/>
          <w:lang w:val="en-US"/>
        </w:rPr>
      </w:pPr>
      <w:bookmarkStart w:id="68" w:name="_Toc466360968"/>
      <w:r>
        <w:t xml:space="preserve">Table </w:t>
      </w:r>
      <w:fldSimple w:instr=" SEQ Table \* ARABIC ">
        <w:r w:rsidR="000F2D05">
          <w:rPr>
            <w:noProof/>
          </w:rPr>
          <w:t>5</w:t>
        </w:r>
      </w:fldSimple>
      <w:r>
        <w:t>: Slope Percentage and Fire Behaviour Implications</w:t>
      </w:r>
      <w:bookmarkEnd w:id="68"/>
      <w:r>
        <w:t xml:space="preserve">  </w:t>
      </w:r>
    </w:p>
    <w:tbl>
      <w:tblPr>
        <w:tblW w:w="0" w:type="auto"/>
        <w:jc w:val="center"/>
        <w:tblInd w:w="14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
      <w:tblGrid>
        <w:gridCol w:w="2059"/>
        <w:gridCol w:w="7165"/>
      </w:tblGrid>
      <w:tr w:rsidR="008838A0" w:rsidRPr="00773221" w:rsidTr="00721512">
        <w:trPr>
          <w:trHeight w:hRule="exact" w:val="373"/>
          <w:jc w:val="center"/>
        </w:trPr>
        <w:tc>
          <w:tcPr>
            <w:tcW w:w="2059" w:type="dxa"/>
          </w:tcPr>
          <w:p w:rsidR="008838A0" w:rsidRPr="00773221" w:rsidRDefault="008838A0" w:rsidP="00721512">
            <w:pPr>
              <w:rPr>
                <w:rFonts w:eastAsia="Calibri"/>
              </w:rPr>
            </w:pPr>
            <w:r w:rsidRPr="00773221">
              <w:rPr>
                <w:rFonts w:eastAsia="Calibri"/>
                <w:b/>
                <w:bCs/>
              </w:rPr>
              <w:t>Slope</w:t>
            </w:r>
            <w:r w:rsidR="00721512">
              <w:rPr>
                <w:rFonts w:eastAsia="Calibri"/>
                <w:b/>
                <w:bCs/>
              </w:rPr>
              <w:t xml:space="preserve"> </w:t>
            </w:r>
            <w:r w:rsidR="00721512" w:rsidRPr="00773221">
              <w:rPr>
                <w:rFonts w:eastAsia="Calibri"/>
                <w:b/>
                <w:bCs/>
              </w:rPr>
              <w:t>Percent</w:t>
            </w:r>
            <w:r w:rsidRPr="00773221">
              <w:rPr>
                <w:rFonts w:eastAsia="Calibri"/>
                <w:b/>
                <w:bCs/>
              </w:rPr>
              <w:t xml:space="preserve"> </w:t>
            </w:r>
            <w:r w:rsidR="005F1546">
              <w:rPr>
                <w:rFonts w:eastAsia="Calibri"/>
                <w:b/>
                <w:bCs/>
              </w:rPr>
              <w:t xml:space="preserve">Class </w:t>
            </w:r>
          </w:p>
        </w:tc>
        <w:tc>
          <w:tcPr>
            <w:tcW w:w="7165" w:type="dxa"/>
          </w:tcPr>
          <w:p w:rsidR="008838A0" w:rsidRPr="00773221" w:rsidRDefault="009328FA" w:rsidP="008838A0">
            <w:pPr>
              <w:rPr>
                <w:rFonts w:eastAsia="Calibri"/>
              </w:rPr>
            </w:pPr>
            <w:r w:rsidRPr="00773221">
              <w:rPr>
                <w:rFonts w:eastAsia="Calibri"/>
                <w:b/>
                <w:bCs/>
              </w:rPr>
              <w:t xml:space="preserve">Fire Behaviour </w:t>
            </w:r>
            <w:r w:rsidR="00CB55A5" w:rsidRPr="00773221">
              <w:rPr>
                <w:rFonts w:eastAsia="Calibri"/>
                <w:b/>
                <w:bCs/>
              </w:rPr>
              <w:t>Implications</w:t>
            </w:r>
          </w:p>
        </w:tc>
      </w:tr>
      <w:tr w:rsidR="008838A0" w:rsidRPr="00773221" w:rsidTr="00721512">
        <w:trPr>
          <w:trHeight w:val="20"/>
          <w:jc w:val="center"/>
        </w:trPr>
        <w:tc>
          <w:tcPr>
            <w:tcW w:w="2059" w:type="dxa"/>
          </w:tcPr>
          <w:p w:rsidR="008838A0" w:rsidRPr="00F338D3" w:rsidRDefault="008838A0" w:rsidP="008838A0">
            <w:pPr>
              <w:rPr>
                <w:rFonts w:eastAsia="Calibri"/>
                <w:b/>
              </w:rPr>
            </w:pPr>
            <w:r w:rsidRPr="00F338D3">
              <w:rPr>
                <w:rFonts w:eastAsia="Calibri"/>
                <w:b/>
              </w:rPr>
              <w:t>&lt;20%</w:t>
            </w:r>
          </w:p>
        </w:tc>
        <w:tc>
          <w:tcPr>
            <w:tcW w:w="7165" w:type="dxa"/>
          </w:tcPr>
          <w:p w:rsidR="008838A0" w:rsidRPr="00773221" w:rsidRDefault="008838A0" w:rsidP="008838A0">
            <w:pPr>
              <w:rPr>
                <w:rFonts w:eastAsia="Calibri"/>
              </w:rPr>
            </w:pPr>
            <w:r w:rsidRPr="00773221">
              <w:rPr>
                <w:rFonts w:eastAsia="Calibri"/>
              </w:rPr>
              <w:t>Very little flame and fuel interaction caused by slope, normal rate of spread</w:t>
            </w:r>
            <w:r w:rsidR="00170935">
              <w:rPr>
                <w:rFonts w:eastAsia="Calibri"/>
              </w:rPr>
              <w:t>.</w:t>
            </w:r>
          </w:p>
        </w:tc>
      </w:tr>
      <w:tr w:rsidR="008838A0" w:rsidRPr="00773221" w:rsidTr="00721512">
        <w:trPr>
          <w:trHeight w:val="20"/>
          <w:jc w:val="center"/>
        </w:trPr>
        <w:tc>
          <w:tcPr>
            <w:tcW w:w="2059" w:type="dxa"/>
          </w:tcPr>
          <w:p w:rsidR="008838A0" w:rsidRPr="00F338D3" w:rsidRDefault="008838A0" w:rsidP="008838A0">
            <w:pPr>
              <w:rPr>
                <w:rFonts w:eastAsia="Calibri"/>
                <w:b/>
              </w:rPr>
            </w:pPr>
            <w:r w:rsidRPr="00F338D3">
              <w:rPr>
                <w:rFonts w:eastAsia="Calibri"/>
                <w:b/>
              </w:rPr>
              <w:t>21-30%</w:t>
            </w:r>
          </w:p>
        </w:tc>
        <w:tc>
          <w:tcPr>
            <w:tcW w:w="7165" w:type="dxa"/>
          </w:tcPr>
          <w:p w:rsidR="008838A0" w:rsidRPr="00773221" w:rsidRDefault="008838A0" w:rsidP="008838A0">
            <w:pPr>
              <w:rPr>
                <w:rFonts w:eastAsia="Calibri"/>
              </w:rPr>
            </w:pPr>
            <w:r w:rsidRPr="00773221">
              <w:rPr>
                <w:rFonts w:eastAsia="Calibri"/>
              </w:rPr>
              <w:t>Flame tilt begins to preheat fuel, increase rate of spread</w:t>
            </w:r>
            <w:r w:rsidR="00170935">
              <w:rPr>
                <w:rFonts w:eastAsia="Calibri"/>
              </w:rPr>
              <w:t>.</w:t>
            </w:r>
          </w:p>
        </w:tc>
      </w:tr>
      <w:tr w:rsidR="008838A0" w:rsidRPr="00773221" w:rsidTr="00721512">
        <w:trPr>
          <w:trHeight w:val="20"/>
          <w:jc w:val="center"/>
        </w:trPr>
        <w:tc>
          <w:tcPr>
            <w:tcW w:w="2059" w:type="dxa"/>
          </w:tcPr>
          <w:p w:rsidR="008838A0" w:rsidRPr="00F338D3" w:rsidRDefault="008838A0" w:rsidP="008838A0">
            <w:pPr>
              <w:rPr>
                <w:rFonts w:eastAsia="Calibri"/>
                <w:b/>
              </w:rPr>
            </w:pPr>
            <w:r w:rsidRPr="00F338D3">
              <w:rPr>
                <w:rFonts w:eastAsia="Calibri"/>
                <w:b/>
              </w:rPr>
              <w:lastRenderedPageBreak/>
              <w:t>31-45%</w:t>
            </w:r>
          </w:p>
        </w:tc>
        <w:tc>
          <w:tcPr>
            <w:tcW w:w="7165" w:type="dxa"/>
          </w:tcPr>
          <w:p w:rsidR="008838A0" w:rsidRPr="00773221" w:rsidRDefault="008838A0" w:rsidP="008838A0">
            <w:pPr>
              <w:rPr>
                <w:rFonts w:eastAsia="Calibri"/>
              </w:rPr>
            </w:pPr>
            <w:r w:rsidRPr="00773221">
              <w:rPr>
                <w:rFonts w:eastAsia="Calibri"/>
              </w:rPr>
              <w:t>Flame tilt preheats fuel and begins to bathe flames into fuel, high rate of spread</w:t>
            </w:r>
            <w:r w:rsidR="00170935">
              <w:rPr>
                <w:rFonts w:eastAsia="Calibri"/>
              </w:rPr>
              <w:t>.</w:t>
            </w:r>
          </w:p>
        </w:tc>
      </w:tr>
      <w:tr w:rsidR="008838A0" w:rsidRPr="00773221" w:rsidTr="00721512">
        <w:trPr>
          <w:trHeight w:val="20"/>
          <w:jc w:val="center"/>
        </w:trPr>
        <w:tc>
          <w:tcPr>
            <w:tcW w:w="2059" w:type="dxa"/>
          </w:tcPr>
          <w:p w:rsidR="008838A0" w:rsidRPr="00F338D3" w:rsidRDefault="008838A0" w:rsidP="008838A0">
            <w:pPr>
              <w:rPr>
                <w:rFonts w:eastAsia="Calibri"/>
                <w:b/>
              </w:rPr>
            </w:pPr>
            <w:r w:rsidRPr="00F338D3">
              <w:rPr>
                <w:rFonts w:eastAsia="Calibri"/>
                <w:b/>
              </w:rPr>
              <w:t xml:space="preserve">46-60% </w:t>
            </w:r>
          </w:p>
        </w:tc>
        <w:tc>
          <w:tcPr>
            <w:tcW w:w="7165" w:type="dxa"/>
          </w:tcPr>
          <w:p w:rsidR="008838A0" w:rsidRPr="00773221" w:rsidRDefault="008838A0" w:rsidP="008838A0">
            <w:pPr>
              <w:rPr>
                <w:rFonts w:eastAsia="Calibri"/>
              </w:rPr>
            </w:pPr>
            <w:r w:rsidRPr="00773221">
              <w:rPr>
                <w:rFonts w:eastAsia="Calibri"/>
              </w:rPr>
              <w:t xml:space="preserve">Flame </w:t>
            </w:r>
            <w:r w:rsidR="00170935" w:rsidRPr="00773221">
              <w:rPr>
                <w:rFonts w:eastAsia="Calibri"/>
              </w:rPr>
              <w:t>tilt preheats fuel and bathes</w:t>
            </w:r>
            <w:r w:rsidRPr="00773221">
              <w:rPr>
                <w:rFonts w:eastAsia="Calibri"/>
              </w:rPr>
              <w:t xml:space="preserve"> flames into fuel, very high rate of spread</w:t>
            </w:r>
            <w:r w:rsidR="00170935">
              <w:rPr>
                <w:rFonts w:eastAsia="Calibri"/>
              </w:rPr>
              <w:t>.</w:t>
            </w:r>
          </w:p>
        </w:tc>
      </w:tr>
      <w:tr w:rsidR="008838A0" w:rsidRPr="00773221" w:rsidTr="00721512">
        <w:trPr>
          <w:trHeight w:val="20"/>
          <w:jc w:val="center"/>
        </w:trPr>
        <w:tc>
          <w:tcPr>
            <w:tcW w:w="2059" w:type="dxa"/>
          </w:tcPr>
          <w:p w:rsidR="008838A0" w:rsidRPr="00F338D3" w:rsidRDefault="008838A0" w:rsidP="008838A0">
            <w:pPr>
              <w:rPr>
                <w:rFonts w:eastAsia="Calibri"/>
                <w:b/>
              </w:rPr>
            </w:pPr>
            <w:r w:rsidRPr="00F338D3">
              <w:rPr>
                <w:rFonts w:eastAsia="Calibri"/>
                <w:b/>
              </w:rPr>
              <w:t>&gt;60%</w:t>
            </w:r>
          </w:p>
        </w:tc>
        <w:tc>
          <w:tcPr>
            <w:tcW w:w="7165" w:type="dxa"/>
          </w:tcPr>
          <w:p w:rsidR="008838A0" w:rsidRPr="00773221" w:rsidRDefault="008838A0" w:rsidP="008838A0">
            <w:pPr>
              <w:rPr>
                <w:rFonts w:eastAsia="Calibri"/>
              </w:rPr>
            </w:pPr>
            <w:r w:rsidRPr="00773221">
              <w:rPr>
                <w:rFonts w:eastAsia="Calibri"/>
              </w:rPr>
              <w:t xml:space="preserve">Flame </w:t>
            </w:r>
            <w:r w:rsidR="00170935" w:rsidRPr="00773221">
              <w:rPr>
                <w:rFonts w:eastAsia="Calibri"/>
              </w:rPr>
              <w:t>tilt preheats fuel and bathes</w:t>
            </w:r>
            <w:r w:rsidRPr="00773221">
              <w:rPr>
                <w:rFonts w:eastAsia="Calibri"/>
              </w:rPr>
              <w:t xml:space="preserve"> flames into fuel well upslope, extreme rate of spread</w:t>
            </w:r>
            <w:r w:rsidR="00170935">
              <w:rPr>
                <w:rFonts w:eastAsia="Calibri"/>
              </w:rPr>
              <w:t>.</w:t>
            </w:r>
          </w:p>
        </w:tc>
      </w:tr>
    </w:tbl>
    <w:p w:rsidR="0016756A" w:rsidRDefault="0016756A" w:rsidP="00AB7DBE">
      <w:pPr>
        <w:rPr>
          <w:rFonts w:eastAsia="Calibri"/>
          <w:i/>
          <w:lang w:val="en-US"/>
        </w:rPr>
      </w:pPr>
    </w:p>
    <w:p w:rsidR="00AB7DBE" w:rsidRPr="000C67E9" w:rsidRDefault="00AB7DBE" w:rsidP="00AB7DBE">
      <w:pPr>
        <w:rPr>
          <w:rFonts w:eastAsia="Calibri"/>
          <w:b/>
          <w:i/>
          <w:lang w:val="en-US"/>
        </w:rPr>
      </w:pPr>
      <w:r w:rsidRPr="000C67E9">
        <w:rPr>
          <w:rFonts w:eastAsia="Calibri"/>
          <w:b/>
          <w:i/>
          <w:lang w:val="en-US"/>
        </w:rPr>
        <w:t>Slope Position</w:t>
      </w:r>
      <w:r w:rsidR="009328FA" w:rsidRPr="000C67E9">
        <w:rPr>
          <w:rFonts w:eastAsia="Calibri"/>
          <w:b/>
          <w:i/>
          <w:lang w:val="en-US"/>
        </w:rPr>
        <w:t xml:space="preserve"> of the Value</w:t>
      </w:r>
    </w:p>
    <w:p w:rsidR="00AB7DBE" w:rsidRPr="00773221" w:rsidRDefault="009328FA" w:rsidP="00AB7DBE">
      <w:pPr>
        <w:rPr>
          <w:rFonts w:eastAsia="Calibri"/>
          <w:i/>
          <w:color w:val="FF0000"/>
          <w:lang w:val="en-US"/>
        </w:rPr>
      </w:pPr>
      <w:r w:rsidRPr="00773221">
        <w:rPr>
          <w:rFonts w:eastAsia="Calibri" w:cs="Times New Roman"/>
          <w:i/>
          <w:color w:val="FF0000"/>
        </w:rPr>
        <w:t>Slope position of a value</w:t>
      </w:r>
      <w:r w:rsidR="00AB7DBE" w:rsidRPr="00773221">
        <w:rPr>
          <w:rFonts w:eastAsia="Calibri" w:cs="Times New Roman"/>
          <w:i/>
          <w:color w:val="FF0000"/>
        </w:rPr>
        <w:t xml:space="preserve"> relates to the ability of a wildfire to gain momentum during an uphill run.  A value at the bottom of the slope is equivalent to a va</w:t>
      </w:r>
      <w:r w:rsidR="00B90885" w:rsidRPr="00773221">
        <w:rPr>
          <w:rFonts w:eastAsia="Calibri" w:cs="Times New Roman"/>
          <w:i/>
          <w:color w:val="FF0000"/>
        </w:rPr>
        <w:t>lu</w:t>
      </w:r>
      <w:r w:rsidR="00AB7DBE" w:rsidRPr="00773221">
        <w:rPr>
          <w:rFonts w:eastAsia="Calibri" w:cs="Times New Roman"/>
          <w:i/>
          <w:color w:val="FF0000"/>
        </w:rPr>
        <w:t>e on flat ground; a value on the upper 1/3 of the slope would be impacted by high preheating and faster rates of spread than a value on flat ground.</w:t>
      </w:r>
    </w:p>
    <w:p w:rsidR="008838A0" w:rsidRDefault="00AB7DBE" w:rsidP="00AB7DBE">
      <w:pPr>
        <w:rPr>
          <w:color w:val="FF0000"/>
        </w:rPr>
      </w:pPr>
      <w:r w:rsidRPr="00773221">
        <w:rPr>
          <w:rFonts w:eastAsia="Calibri"/>
          <w:i/>
          <w:color w:val="FF0000"/>
          <w:lang w:val="en-US"/>
        </w:rPr>
        <w:t xml:space="preserve">Determine the </w:t>
      </w:r>
      <w:r w:rsidR="00721512" w:rsidRPr="00773221">
        <w:rPr>
          <w:rFonts w:eastAsia="Calibri"/>
          <w:i/>
          <w:color w:val="FF0000"/>
          <w:lang w:val="en-US"/>
        </w:rPr>
        <w:t>valu</w:t>
      </w:r>
      <w:r w:rsidR="00721512">
        <w:rPr>
          <w:rFonts w:eastAsia="Calibri"/>
          <w:i/>
          <w:color w:val="FF0000"/>
          <w:lang w:val="en-US"/>
        </w:rPr>
        <w:t>es</w:t>
      </w:r>
      <w:r w:rsidR="006A11A7">
        <w:rPr>
          <w:rFonts w:eastAsia="Calibri"/>
          <w:i/>
          <w:color w:val="FF0000"/>
          <w:lang w:val="en-US"/>
        </w:rPr>
        <w:t>’</w:t>
      </w:r>
      <w:r w:rsidR="00B90885" w:rsidRPr="00773221">
        <w:rPr>
          <w:rFonts w:eastAsia="Calibri"/>
          <w:i/>
          <w:color w:val="FF0000"/>
          <w:lang w:val="en-US"/>
        </w:rPr>
        <w:t xml:space="preserve"> </w:t>
      </w:r>
      <w:r w:rsidRPr="00773221">
        <w:rPr>
          <w:rFonts w:eastAsia="Calibri"/>
          <w:i/>
          <w:color w:val="FF0000"/>
          <w:lang w:val="en-US"/>
        </w:rPr>
        <w:t>location relative to the slope (bottom, mid-slope on a bench, mid-slope on a continuous slope, upper 1/3 of slope).</w:t>
      </w:r>
      <w:r w:rsidRPr="00773221">
        <w:rPr>
          <w:rFonts w:eastAsia="Calibri" w:cs="Times New Roman"/>
          <w:i/>
          <w:color w:val="FF0000"/>
        </w:rPr>
        <w:t xml:space="preserve">  When different portions of the community are in different relative slope positions, assess the portions separately.</w:t>
      </w:r>
      <w:r w:rsidR="008838A0" w:rsidRPr="00773221">
        <w:rPr>
          <w:rFonts w:eastAsia="Calibri" w:cs="Times New Roman"/>
          <w:i/>
          <w:color w:val="FF0000"/>
        </w:rPr>
        <w:t xml:space="preserve">  </w:t>
      </w:r>
      <w:r w:rsidR="00B90885" w:rsidRPr="00773221">
        <w:rPr>
          <w:rFonts w:eastAsia="Calibri" w:cs="Times New Roman"/>
          <w:i/>
          <w:color w:val="FF0000"/>
        </w:rPr>
        <w:t xml:space="preserve">General </w:t>
      </w:r>
      <w:r w:rsidR="00B90885" w:rsidRPr="00773221">
        <w:rPr>
          <w:rFonts w:eastAsia="Calibri" w:cs="Times New Roman"/>
          <w:i/>
          <w:color w:val="FF0000"/>
          <w:lang w:val="en-US"/>
        </w:rPr>
        <w:t>f</w:t>
      </w:r>
      <w:r w:rsidR="008838A0" w:rsidRPr="00773221">
        <w:rPr>
          <w:rFonts w:eastAsia="Calibri" w:cs="Times New Roman"/>
          <w:i/>
          <w:color w:val="FF0000"/>
          <w:lang w:val="en-US"/>
        </w:rPr>
        <w:t xml:space="preserve">ire behaviour </w:t>
      </w:r>
      <w:r w:rsidR="00CB55A5" w:rsidRPr="00773221">
        <w:rPr>
          <w:rFonts w:eastAsia="Calibri" w:cs="Times New Roman"/>
          <w:i/>
          <w:color w:val="FF0000"/>
          <w:lang w:val="en-US"/>
        </w:rPr>
        <w:t>implications</w:t>
      </w:r>
      <w:r w:rsidR="008838A0" w:rsidRPr="00773221">
        <w:rPr>
          <w:rFonts w:eastAsia="Calibri" w:cs="Times New Roman"/>
          <w:i/>
          <w:color w:val="FF0000"/>
          <w:lang w:val="en-US"/>
        </w:rPr>
        <w:t xml:space="preserve"> of slope position</w:t>
      </w:r>
      <w:r w:rsidR="00B90885" w:rsidRPr="00773221">
        <w:rPr>
          <w:rFonts w:eastAsia="Calibri" w:cs="Times New Roman"/>
          <w:i/>
          <w:color w:val="FF0000"/>
          <w:lang w:val="en-US"/>
        </w:rPr>
        <w:t xml:space="preserve"> to </w:t>
      </w:r>
      <w:r w:rsidR="009328FA" w:rsidRPr="00773221">
        <w:rPr>
          <w:rFonts w:eastAsia="Calibri" w:cs="Times New Roman"/>
          <w:i/>
          <w:color w:val="FF0000"/>
          <w:lang w:val="en-US"/>
        </w:rPr>
        <w:t>the value</w:t>
      </w:r>
      <w:r w:rsidR="008838A0" w:rsidRPr="00773221">
        <w:rPr>
          <w:rFonts w:eastAsia="Calibri" w:cs="Times New Roman"/>
          <w:i/>
          <w:color w:val="FF0000"/>
          <w:lang w:val="en-US"/>
        </w:rPr>
        <w:t xml:space="preserve"> are summarized in the following table:</w:t>
      </w:r>
      <w:r w:rsidRPr="00773221">
        <w:rPr>
          <w:color w:val="FF0000"/>
        </w:rPr>
        <w:t xml:space="preserve">   </w:t>
      </w:r>
    </w:p>
    <w:p w:rsidR="00AE1529" w:rsidRPr="00773221" w:rsidRDefault="00AE1529" w:rsidP="00AE1529">
      <w:pPr>
        <w:pStyle w:val="Caption"/>
        <w:rPr>
          <w:rFonts w:eastAsia="Calibri"/>
          <w:i/>
          <w:color w:val="FF0000"/>
          <w:lang w:val="en-US"/>
        </w:rPr>
      </w:pPr>
      <w:bookmarkStart w:id="69" w:name="_Toc466360969"/>
      <w:r>
        <w:t xml:space="preserve">Table </w:t>
      </w:r>
      <w:fldSimple w:instr=" SEQ Table \* ARABIC ">
        <w:r w:rsidR="000F2D05">
          <w:rPr>
            <w:noProof/>
          </w:rPr>
          <w:t>6</w:t>
        </w:r>
      </w:fldSimple>
      <w:r>
        <w:t>: Slope Position of Value and Fire Behaviour Implications</w:t>
      </w:r>
      <w:bookmarkEnd w:id="69"/>
      <w:r>
        <w:t xml:space="preserve"> </w:t>
      </w:r>
    </w:p>
    <w:tbl>
      <w:tblPr>
        <w:tblW w:w="0" w:type="auto"/>
        <w:tblInd w:w="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
      <w:tblGrid>
        <w:gridCol w:w="2127"/>
        <w:gridCol w:w="7236"/>
      </w:tblGrid>
      <w:tr w:rsidR="008838A0" w:rsidRPr="008838A0" w:rsidTr="00C409A4">
        <w:trPr>
          <w:trHeight w:hRule="exact" w:val="718"/>
        </w:trPr>
        <w:tc>
          <w:tcPr>
            <w:tcW w:w="2127" w:type="dxa"/>
          </w:tcPr>
          <w:p w:rsidR="008838A0" w:rsidRDefault="008838A0" w:rsidP="008838A0">
            <w:pPr>
              <w:rPr>
                <w:b/>
                <w:bCs/>
              </w:rPr>
            </w:pPr>
            <w:r>
              <w:rPr>
                <w:b/>
                <w:bCs/>
              </w:rPr>
              <w:t>Slope Position</w:t>
            </w:r>
          </w:p>
          <w:p w:rsidR="009328FA" w:rsidRDefault="00721512" w:rsidP="008838A0">
            <w:pPr>
              <w:rPr>
                <w:b/>
                <w:bCs/>
              </w:rPr>
            </w:pPr>
            <w:r>
              <w:rPr>
                <w:b/>
                <w:bCs/>
              </w:rPr>
              <w:t>o</w:t>
            </w:r>
            <w:r w:rsidR="009328FA">
              <w:rPr>
                <w:b/>
                <w:bCs/>
              </w:rPr>
              <w:t>f Value</w:t>
            </w:r>
          </w:p>
          <w:p w:rsidR="008838A0" w:rsidRPr="008838A0" w:rsidRDefault="008838A0" w:rsidP="008838A0"/>
        </w:tc>
        <w:tc>
          <w:tcPr>
            <w:tcW w:w="7236" w:type="dxa"/>
          </w:tcPr>
          <w:p w:rsidR="008838A0" w:rsidRPr="00F338D3" w:rsidRDefault="009328FA" w:rsidP="008838A0">
            <w:r w:rsidRPr="00F338D3">
              <w:rPr>
                <w:rFonts w:eastAsia="Calibri"/>
                <w:b/>
                <w:bCs/>
              </w:rPr>
              <w:t xml:space="preserve">Fire Behaviour </w:t>
            </w:r>
            <w:r w:rsidR="00CB55A5" w:rsidRPr="00F338D3">
              <w:rPr>
                <w:rFonts w:eastAsia="Calibri"/>
                <w:b/>
                <w:bCs/>
              </w:rPr>
              <w:t>Implications</w:t>
            </w:r>
          </w:p>
        </w:tc>
      </w:tr>
      <w:tr w:rsidR="008838A0" w:rsidRPr="008838A0" w:rsidTr="00C409A4">
        <w:trPr>
          <w:trHeight w:val="20"/>
        </w:trPr>
        <w:tc>
          <w:tcPr>
            <w:tcW w:w="2127" w:type="dxa"/>
          </w:tcPr>
          <w:p w:rsidR="008838A0" w:rsidRPr="00F338D3" w:rsidRDefault="008838A0" w:rsidP="008838A0">
            <w:pPr>
              <w:rPr>
                <w:b/>
              </w:rPr>
            </w:pPr>
            <w:r w:rsidRPr="00F338D3">
              <w:rPr>
                <w:b/>
              </w:rPr>
              <w:t>Bottom of Slope/ Valley Bottom</w:t>
            </w:r>
          </w:p>
        </w:tc>
        <w:tc>
          <w:tcPr>
            <w:tcW w:w="7236" w:type="dxa"/>
          </w:tcPr>
          <w:p w:rsidR="008838A0" w:rsidRPr="008838A0" w:rsidRDefault="008838A0" w:rsidP="008838A0">
            <w:r w:rsidRPr="008838A0">
              <w:t>Impacted by normal rates of spread</w:t>
            </w:r>
            <w:r w:rsidR="00170935">
              <w:t>.</w:t>
            </w:r>
          </w:p>
        </w:tc>
      </w:tr>
      <w:tr w:rsidR="008838A0" w:rsidRPr="008838A0" w:rsidTr="00C409A4">
        <w:trPr>
          <w:trHeight w:val="20"/>
        </w:trPr>
        <w:tc>
          <w:tcPr>
            <w:tcW w:w="2127" w:type="dxa"/>
          </w:tcPr>
          <w:p w:rsidR="008838A0" w:rsidRPr="00F338D3" w:rsidRDefault="008838A0" w:rsidP="008838A0">
            <w:pPr>
              <w:rPr>
                <w:b/>
              </w:rPr>
            </w:pPr>
            <w:r w:rsidRPr="00F338D3">
              <w:rPr>
                <w:b/>
              </w:rPr>
              <w:t>Mid Slope -  Bench</w:t>
            </w:r>
          </w:p>
        </w:tc>
        <w:tc>
          <w:tcPr>
            <w:tcW w:w="7236" w:type="dxa"/>
          </w:tcPr>
          <w:p w:rsidR="008838A0" w:rsidRPr="008838A0" w:rsidRDefault="008838A0" w:rsidP="008838A0">
            <w:r w:rsidRPr="008838A0">
              <w:t>Impacted by increase rates of spread. Position on a bench may reduce the preheating near the value. (Value is offset from the slope)</w:t>
            </w:r>
            <w:r w:rsidR="00170935">
              <w:t>.</w:t>
            </w:r>
          </w:p>
        </w:tc>
      </w:tr>
      <w:tr w:rsidR="008838A0" w:rsidRPr="008838A0" w:rsidTr="00C409A4">
        <w:trPr>
          <w:trHeight w:val="20"/>
        </w:trPr>
        <w:tc>
          <w:tcPr>
            <w:tcW w:w="2127" w:type="dxa"/>
          </w:tcPr>
          <w:p w:rsidR="008838A0" w:rsidRPr="00F338D3" w:rsidRDefault="008838A0" w:rsidP="008838A0">
            <w:pPr>
              <w:rPr>
                <w:b/>
              </w:rPr>
            </w:pPr>
            <w:r w:rsidRPr="00F338D3">
              <w:rPr>
                <w:b/>
              </w:rPr>
              <w:t>Mid slope – continuous</w:t>
            </w:r>
          </w:p>
        </w:tc>
        <w:tc>
          <w:tcPr>
            <w:tcW w:w="7236" w:type="dxa"/>
          </w:tcPr>
          <w:p w:rsidR="008838A0" w:rsidRPr="008838A0" w:rsidRDefault="008838A0" w:rsidP="008838A0">
            <w:r w:rsidRPr="008838A0">
              <w:t>Impacted by fast rates of spread. No break in terrain features affected by preheating and flames bathing into the fuel ahead of the fire.</w:t>
            </w:r>
          </w:p>
        </w:tc>
      </w:tr>
      <w:tr w:rsidR="008838A0" w:rsidRPr="008838A0" w:rsidTr="00C409A4">
        <w:trPr>
          <w:trHeight w:val="20"/>
        </w:trPr>
        <w:tc>
          <w:tcPr>
            <w:tcW w:w="2127" w:type="dxa"/>
          </w:tcPr>
          <w:p w:rsidR="008838A0" w:rsidRPr="00F338D3" w:rsidRDefault="008838A0" w:rsidP="008838A0">
            <w:pPr>
              <w:rPr>
                <w:b/>
              </w:rPr>
            </w:pPr>
            <w:r w:rsidRPr="00F338D3">
              <w:rPr>
                <w:b/>
              </w:rPr>
              <w:t>Upper 1/3 of slope</w:t>
            </w:r>
          </w:p>
        </w:tc>
        <w:tc>
          <w:tcPr>
            <w:tcW w:w="7236" w:type="dxa"/>
          </w:tcPr>
          <w:p w:rsidR="008838A0" w:rsidRPr="008838A0" w:rsidRDefault="008838A0" w:rsidP="008838A0">
            <w:r w:rsidRPr="008838A0">
              <w:t>Impacted by extreme rates of spread. At risk to large continuous fire run, preheating and flames bathing into the fuel.</w:t>
            </w:r>
          </w:p>
        </w:tc>
      </w:tr>
    </w:tbl>
    <w:p w:rsidR="00757D27" w:rsidRPr="00831725" w:rsidRDefault="00757D27" w:rsidP="00AA24EF">
      <w:pPr>
        <w:pStyle w:val="Heading3"/>
        <w:shd w:val="clear" w:color="auto" w:fill="FFFFFF" w:themeFill="background1"/>
        <w:rPr>
          <w:rFonts w:eastAsia="Calibri"/>
          <w:lang w:val="en-US"/>
        </w:rPr>
      </w:pPr>
      <w:bookmarkStart w:id="70" w:name="_Toc466377713"/>
      <w:r w:rsidRPr="00AA24EF">
        <w:t xml:space="preserve">4.3.6 </w:t>
      </w:r>
      <w:r w:rsidR="001A7AD2" w:rsidRPr="00AA24EF">
        <w:t xml:space="preserve">Local </w:t>
      </w:r>
      <w:r w:rsidRPr="00AA24EF">
        <w:t>Wildfire Threat Classification</w:t>
      </w:r>
      <w:bookmarkEnd w:id="70"/>
      <w:r w:rsidR="00D16D30">
        <w:t xml:space="preserve"> </w:t>
      </w:r>
    </w:p>
    <w:p w:rsidR="00AA24EF" w:rsidRPr="00C409A4" w:rsidRDefault="002572EA" w:rsidP="00C409A4">
      <w:pPr>
        <w:rPr>
          <w:rFonts w:eastAsia="Calibri"/>
          <w:i/>
          <w:color w:val="FF0000"/>
        </w:rPr>
      </w:pPr>
      <w:r w:rsidRPr="00773221">
        <w:rPr>
          <w:rFonts w:eastAsia="Calibri"/>
          <w:i/>
          <w:color w:val="FF0000"/>
        </w:rPr>
        <w:t xml:space="preserve">Classify </w:t>
      </w:r>
      <w:r w:rsidR="00D32155" w:rsidRPr="00773221">
        <w:rPr>
          <w:rFonts w:eastAsia="Calibri"/>
          <w:i/>
          <w:color w:val="FF0000"/>
        </w:rPr>
        <w:t>the WUI</w:t>
      </w:r>
      <w:r w:rsidR="00757D27" w:rsidRPr="00773221">
        <w:rPr>
          <w:rFonts w:eastAsia="Calibri"/>
          <w:i/>
          <w:color w:val="FF0000"/>
        </w:rPr>
        <w:t xml:space="preserve"> into </w:t>
      </w:r>
      <w:r w:rsidR="001A7AD2" w:rsidRPr="00773221">
        <w:rPr>
          <w:rFonts w:eastAsia="Calibri"/>
          <w:i/>
          <w:color w:val="FF0000"/>
        </w:rPr>
        <w:t>Local Wild</w:t>
      </w:r>
      <w:r w:rsidR="00B331B2" w:rsidRPr="00773221">
        <w:rPr>
          <w:rFonts w:eastAsia="Calibri"/>
          <w:i/>
          <w:color w:val="FF0000"/>
        </w:rPr>
        <w:t>f</w:t>
      </w:r>
      <w:r w:rsidR="00757D27" w:rsidRPr="00773221">
        <w:rPr>
          <w:rFonts w:eastAsia="Calibri"/>
          <w:i/>
          <w:color w:val="FF0000"/>
        </w:rPr>
        <w:t xml:space="preserve">ire Threat Classes based on the </w:t>
      </w:r>
      <w:r w:rsidR="006A11A7">
        <w:rPr>
          <w:rFonts w:eastAsia="Calibri"/>
          <w:i/>
          <w:color w:val="FF0000"/>
        </w:rPr>
        <w:t>updated fuel map (Section 4.3.1).</w:t>
      </w:r>
      <w:r w:rsidR="00757D27" w:rsidRPr="00773221">
        <w:rPr>
          <w:rFonts w:eastAsia="Calibri"/>
          <w:i/>
          <w:color w:val="FF0000"/>
        </w:rPr>
        <w:t xml:space="preserve"> </w:t>
      </w:r>
      <w:r w:rsidR="00AA24EF" w:rsidRPr="00773221">
        <w:rPr>
          <w:rFonts w:eastAsiaTheme="minorHAnsi"/>
          <w:i/>
          <w:color w:val="FF0000"/>
        </w:rPr>
        <w:t xml:space="preserve"> The following explain</w:t>
      </w:r>
      <w:r w:rsidR="006A11A7">
        <w:rPr>
          <w:rFonts w:eastAsiaTheme="minorHAnsi"/>
          <w:i/>
          <w:color w:val="FF0000"/>
        </w:rPr>
        <w:t>s</w:t>
      </w:r>
      <w:r w:rsidR="00AA24EF" w:rsidRPr="00773221">
        <w:rPr>
          <w:rFonts w:eastAsiaTheme="minorHAnsi"/>
          <w:i/>
          <w:color w:val="FF0000"/>
        </w:rPr>
        <w:t xml:space="preserve"> the process to be used in determining local wildfire threat:</w:t>
      </w:r>
    </w:p>
    <w:p w:rsidR="00AA24EF" w:rsidRPr="00773221" w:rsidRDefault="00AA24EF" w:rsidP="00AA24EF">
      <w:pPr>
        <w:numPr>
          <w:ilvl w:val="0"/>
          <w:numId w:val="20"/>
        </w:numPr>
        <w:spacing w:before="0" w:after="200" w:line="276" w:lineRule="auto"/>
        <w:contextualSpacing/>
        <w:rPr>
          <w:rFonts w:eastAsiaTheme="minorHAnsi"/>
          <w:i/>
          <w:color w:val="FF0000"/>
        </w:rPr>
      </w:pPr>
      <w:r w:rsidRPr="00773221">
        <w:rPr>
          <w:rFonts w:eastAsiaTheme="minorHAnsi"/>
          <w:i/>
          <w:color w:val="FF0000"/>
        </w:rPr>
        <w:t>Acquire the Provincial Strategic Threat Analysis and metadata from BCWS clipped to the area of interest.</w:t>
      </w:r>
    </w:p>
    <w:p w:rsidR="00AA24EF" w:rsidRPr="00773221" w:rsidRDefault="00AA24EF" w:rsidP="00AA24EF">
      <w:pPr>
        <w:numPr>
          <w:ilvl w:val="0"/>
          <w:numId w:val="20"/>
        </w:numPr>
        <w:spacing w:before="0" w:after="200" w:line="276" w:lineRule="auto"/>
        <w:contextualSpacing/>
        <w:rPr>
          <w:rFonts w:eastAsiaTheme="minorHAnsi"/>
          <w:i/>
          <w:color w:val="FF0000"/>
        </w:rPr>
      </w:pPr>
      <w:r w:rsidRPr="00773221">
        <w:rPr>
          <w:rFonts w:eastAsiaTheme="minorHAnsi"/>
          <w:i/>
          <w:color w:val="FF0000"/>
        </w:rPr>
        <w:t>Using the previously corrected fuel type map for the area of interest, find areas where the fuel types have been changed. Areas where there is no fuel type change use the PSTA threat score.</w:t>
      </w:r>
    </w:p>
    <w:p w:rsidR="00AA24EF" w:rsidRPr="006A11A7" w:rsidRDefault="00AA24EF" w:rsidP="006A11A7">
      <w:pPr>
        <w:numPr>
          <w:ilvl w:val="0"/>
          <w:numId w:val="20"/>
        </w:numPr>
        <w:spacing w:before="0" w:after="200" w:line="276" w:lineRule="auto"/>
        <w:contextualSpacing/>
        <w:rPr>
          <w:rFonts w:eastAsiaTheme="minorHAnsi"/>
          <w:i/>
          <w:color w:val="FF0000"/>
        </w:rPr>
      </w:pPr>
      <w:r w:rsidRPr="00773221">
        <w:rPr>
          <w:rFonts w:eastAsiaTheme="minorHAnsi"/>
          <w:i/>
          <w:color w:val="FF0000"/>
        </w:rPr>
        <w:t xml:space="preserve">Look for a similar fuel type in the local area, crosswalk the HFI value from the similar fuel type to the </w:t>
      </w:r>
      <w:r w:rsidRPr="005D6F1D">
        <w:rPr>
          <w:rFonts w:eastAsiaTheme="minorHAnsi"/>
          <w:i/>
          <w:color w:val="FF0000"/>
        </w:rPr>
        <w:t>corrected fuel type polygon and place into a table to recalculate the wildfire threat for the corrected polygon.</w:t>
      </w:r>
      <w:r w:rsidR="006A11A7">
        <w:rPr>
          <w:rFonts w:eastAsiaTheme="minorHAnsi"/>
          <w:i/>
          <w:color w:val="FF0000"/>
        </w:rPr>
        <w:t xml:space="preserve">  </w:t>
      </w:r>
      <w:r w:rsidR="002203F6">
        <w:rPr>
          <w:rFonts w:eastAsiaTheme="minorHAnsi"/>
          <w:i/>
          <w:color w:val="FF0000"/>
        </w:rPr>
        <w:t>Fire density and spotting i</w:t>
      </w:r>
      <w:r w:rsidRPr="006A11A7">
        <w:rPr>
          <w:rFonts w:eastAsiaTheme="minorHAnsi"/>
          <w:i/>
          <w:color w:val="FF0000"/>
        </w:rPr>
        <w:t xml:space="preserve">mpact numbers </w:t>
      </w:r>
      <w:r w:rsidR="002203F6">
        <w:rPr>
          <w:rFonts w:eastAsiaTheme="minorHAnsi"/>
          <w:i/>
          <w:color w:val="FF0000"/>
        </w:rPr>
        <w:t xml:space="preserve">should </w:t>
      </w:r>
      <w:r w:rsidRPr="006A11A7">
        <w:rPr>
          <w:rFonts w:eastAsiaTheme="minorHAnsi"/>
          <w:i/>
          <w:color w:val="FF0000"/>
        </w:rPr>
        <w:t xml:space="preserve">not change due to </w:t>
      </w:r>
      <w:r w:rsidRPr="006A11A7">
        <w:rPr>
          <w:rFonts w:eastAsiaTheme="minorHAnsi"/>
          <w:i/>
          <w:color w:val="FF0000"/>
        </w:rPr>
        <w:lastRenderedPageBreak/>
        <w:t xml:space="preserve">any input at a local level. If the fire density seems to be misrepresentative of the local fire history, this can be captured in the rationale at the treatment </w:t>
      </w:r>
      <w:r w:rsidR="00BA586A">
        <w:rPr>
          <w:rFonts w:eastAsiaTheme="minorHAnsi"/>
          <w:i/>
          <w:color w:val="FF0000"/>
        </w:rPr>
        <w:t>design</w:t>
      </w:r>
      <w:r w:rsidRPr="006A11A7">
        <w:rPr>
          <w:rFonts w:eastAsiaTheme="minorHAnsi"/>
          <w:i/>
          <w:color w:val="FF0000"/>
        </w:rPr>
        <w:t xml:space="preserve"> stage. </w:t>
      </w:r>
    </w:p>
    <w:p w:rsidR="006A11A7" w:rsidRDefault="006A11A7" w:rsidP="006A11A7">
      <w:pPr>
        <w:pStyle w:val="Caption"/>
        <w:rPr>
          <w:rFonts w:eastAsiaTheme="minorHAnsi"/>
          <w:i/>
          <w:color w:val="FF0000"/>
        </w:rPr>
      </w:pPr>
      <w:bookmarkStart w:id="71" w:name="_Toc465419492"/>
      <w:bookmarkStart w:id="72" w:name="_Toc466360970"/>
      <w:r>
        <w:t xml:space="preserve">Table </w:t>
      </w:r>
      <w:fldSimple w:instr=" SEQ Table \* ARABIC ">
        <w:r w:rsidR="000F2D05">
          <w:rPr>
            <w:noProof/>
          </w:rPr>
          <w:t>7</w:t>
        </w:r>
      </w:fldSimple>
      <w:r>
        <w:rPr>
          <w:noProof/>
        </w:rPr>
        <w:t xml:space="preserve">: </w:t>
      </w:r>
      <w:r>
        <w:t>PSTA Inputs Cross Walk Table</w:t>
      </w:r>
      <w:bookmarkEnd w:id="71"/>
      <w:bookmarkEnd w:id="72"/>
      <w:r w:rsidR="00F845B3">
        <w:t xml:space="preserve"> (Updated January 2018)</w:t>
      </w:r>
    </w:p>
    <w:tbl>
      <w:tblPr>
        <w:tblStyle w:val="TableGrid2"/>
        <w:tblW w:w="0" w:type="auto"/>
        <w:tblLook w:val="04A0" w:firstRow="1" w:lastRow="0" w:firstColumn="1" w:lastColumn="0" w:noHBand="0" w:noVBand="1"/>
      </w:tblPr>
      <w:tblGrid>
        <w:gridCol w:w="2521"/>
        <w:gridCol w:w="1864"/>
        <w:gridCol w:w="1484"/>
        <w:gridCol w:w="1686"/>
        <w:gridCol w:w="2021"/>
      </w:tblGrid>
      <w:tr w:rsidR="00093CEB" w:rsidRPr="00A8088A" w:rsidTr="00093CEB">
        <w:tc>
          <w:tcPr>
            <w:tcW w:w="0" w:type="auto"/>
          </w:tcPr>
          <w:p w:rsidR="00093CEB" w:rsidRPr="007B5C12" w:rsidRDefault="00093CEB" w:rsidP="00093CEB">
            <w:pPr>
              <w:spacing w:after="0"/>
              <w:jc w:val="center"/>
              <w:rPr>
                <w:rFonts w:ascii="Cambria" w:eastAsia="Times New Roman" w:hAnsi="Cambria" w:cs="Times New Roman"/>
              </w:rPr>
            </w:pPr>
          </w:p>
          <w:p w:rsidR="00093CEB" w:rsidRPr="007B5C12" w:rsidRDefault="00093CEB" w:rsidP="00093CEB">
            <w:pPr>
              <w:spacing w:after="0"/>
              <w:jc w:val="center"/>
              <w:rPr>
                <w:rFonts w:ascii="Cambria" w:eastAsia="Times New Roman" w:hAnsi="Cambria" w:cs="Times New Roman"/>
              </w:rPr>
            </w:pPr>
          </w:p>
        </w:tc>
        <w:tc>
          <w:tcPr>
            <w:tcW w:w="0" w:type="auto"/>
          </w:tcPr>
          <w:p w:rsidR="00093CEB" w:rsidRPr="00993FE3" w:rsidRDefault="00093CEB" w:rsidP="00093CEB">
            <w:pPr>
              <w:spacing w:after="0"/>
              <w:jc w:val="center"/>
              <w:outlineLvl w:val="3"/>
              <w:rPr>
                <w:rFonts w:ascii="Cambria" w:eastAsia="Times New Roman" w:hAnsi="Cambria" w:cs="Times New Roman"/>
                <w:b/>
                <w:highlight w:val="yellow"/>
              </w:rPr>
            </w:pPr>
            <w:r w:rsidRPr="00993FE3">
              <w:rPr>
                <w:rFonts w:ascii="Cambria" w:eastAsia="Times New Roman" w:hAnsi="Cambria" w:cs="Times New Roman"/>
                <w:b/>
                <w:highlight w:val="yellow"/>
              </w:rPr>
              <w:t>Head Fire Intensity (60%)</w:t>
            </w:r>
          </w:p>
        </w:tc>
        <w:tc>
          <w:tcPr>
            <w:tcW w:w="0" w:type="auto"/>
          </w:tcPr>
          <w:p w:rsidR="00093CEB" w:rsidRPr="00993FE3" w:rsidRDefault="00093CEB" w:rsidP="00093CEB">
            <w:pPr>
              <w:spacing w:after="0"/>
              <w:jc w:val="center"/>
              <w:outlineLvl w:val="3"/>
              <w:rPr>
                <w:rFonts w:ascii="Cambria" w:eastAsia="Times New Roman" w:hAnsi="Cambria" w:cs="Times New Roman"/>
                <w:b/>
                <w:highlight w:val="yellow"/>
              </w:rPr>
            </w:pPr>
            <w:r w:rsidRPr="00993FE3">
              <w:rPr>
                <w:rFonts w:ascii="Cambria" w:eastAsia="Times New Roman" w:hAnsi="Cambria" w:cs="Times New Roman"/>
                <w:b/>
                <w:highlight w:val="yellow"/>
              </w:rPr>
              <w:t>Fire Density (30%)</w:t>
            </w:r>
          </w:p>
        </w:tc>
        <w:tc>
          <w:tcPr>
            <w:tcW w:w="0" w:type="auto"/>
          </w:tcPr>
          <w:p w:rsidR="00093CEB" w:rsidRPr="00993FE3" w:rsidRDefault="00093CEB" w:rsidP="00093CEB">
            <w:pPr>
              <w:spacing w:after="0"/>
              <w:jc w:val="center"/>
              <w:outlineLvl w:val="3"/>
              <w:rPr>
                <w:rFonts w:ascii="Cambria" w:eastAsia="Times New Roman" w:hAnsi="Cambria" w:cs="Times New Roman"/>
                <w:b/>
                <w:highlight w:val="yellow"/>
              </w:rPr>
            </w:pPr>
            <w:r w:rsidRPr="00993FE3">
              <w:rPr>
                <w:rFonts w:ascii="Cambria" w:eastAsia="Times New Roman" w:hAnsi="Cambria" w:cs="Times New Roman"/>
                <w:b/>
                <w:highlight w:val="yellow"/>
              </w:rPr>
              <w:t>Spotting Impact (10%)</w:t>
            </w:r>
          </w:p>
        </w:tc>
        <w:tc>
          <w:tcPr>
            <w:tcW w:w="0" w:type="auto"/>
          </w:tcPr>
          <w:p w:rsidR="00093CEB" w:rsidRPr="00993FE3" w:rsidRDefault="00093CEB" w:rsidP="00093CEB">
            <w:pPr>
              <w:spacing w:after="0"/>
              <w:jc w:val="center"/>
              <w:outlineLvl w:val="3"/>
              <w:rPr>
                <w:rFonts w:ascii="Cambria" w:eastAsia="Times New Roman" w:hAnsi="Cambria" w:cs="Times New Roman"/>
                <w:b/>
                <w:highlight w:val="yellow"/>
              </w:rPr>
            </w:pPr>
            <w:r w:rsidRPr="00993FE3">
              <w:rPr>
                <w:rFonts w:ascii="Cambria" w:eastAsia="Times New Roman" w:hAnsi="Cambria" w:cs="Times New Roman"/>
                <w:b/>
                <w:highlight w:val="yellow"/>
              </w:rPr>
              <w:t>Wildfire Threat Score (100%)</w:t>
            </w:r>
          </w:p>
        </w:tc>
      </w:tr>
      <w:tr w:rsidR="00093CEB" w:rsidRPr="00A8088A" w:rsidTr="00093CEB">
        <w:tc>
          <w:tcPr>
            <w:tcW w:w="0" w:type="auto"/>
          </w:tcPr>
          <w:p w:rsidR="00093CEB" w:rsidRPr="00993FE3" w:rsidRDefault="00093CEB" w:rsidP="00093CEB">
            <w:pPr>
              <w:spacing w:after="0"/>
              <w:jc w:val="center"/>
              <w:outlineLvl w:val="3"/>
              <w:rPr>
                <w:rFonts w:ascii="Cambria" w:eastAsia="Times New Roman" w:hAnsi="Cambria" w:cs="Times New Roman"/>
                <w:b/>
                <w:highlight w:val="yellow"/>
              </w:rPr>
            </w:pPr>
            <w:r w:rsidRPr="00993FE3">
              <w:rPr>
                <w:rFonts w:ascii="Cambria" w:eastAsia="Times New Roman" w:hAnsi="Cambria" w:cs="Times New Roman"/>
                <w:b/>
                <w:highlight w:val="yellow"/>
              </w:rPr>
              <w:t>Original PSTA Values</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1 (O-1a/b)</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1 (O-1a/b)</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2(O-1a/b)</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6</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6</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4</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w:t>
            </w:r>
          </w:p>
        </w:tc>
        <w:tc>
          <w:tcPr>
            <w:tcW w:w="0" w:type="auto"/>
          </w:tcPr>
          <w:p w:rsidR="00093CEB" w:rsidRPr="00993FE3" w:rsidRDefault="00093CEB" w:rsidP="00093CEB">
            <w:pPr>
              <w:spacing w:after="0"/>
              <w:jc w:val="center"/>
              <w:rPr>
                <w:rFonts w:ascii="Cambria" w:eastAsia="Times New Roman" w:hAnsi="Cambria" w:cs="Times New Roman"/>
                <w:sz w:val="20"/>
                <w:szCs w:val="20"/>
                <w:highlight w:val="yellow"/>
              </w:rPr>
            </w:pPr>
          </w:p>
        </w:tc>
      </w:tr>
      <w:tr w:rsidR="00093CEB" w:rsidRPr="00A8088A" w:rsidTr="00093CEB">
        <w:tc>
          <w:tcPr>
            <w:tcW w:w="0" w:type="auto"/>
          </w:tcPr>
          <w:p w:rsidR="00093CEB" w:rsidRPr="00993FE3" w:rsidRDefault="00093CEB" w:rsidP="00093CEB">
            <w:pPr>
              <w:spacing w:after="0"/>
              <w:jc w:val="center"/>
              <w:outlineLvl w:val="3"/>
              <w:rPr>
                <w:rFonts w:ascii="Cambria" w:eastAsia="Times New Roman" w:hAnsi="Cambria" w:cs="Times New Roman"/>
                <w:b/>
                <w:highlight w:val="yellow"/>
              </w:rPr>
            </w:pPr>
            <w:r w:rsidRPr="00993FE3">
              <w:rPr>
                <w:rFonts w:ascii="Cambria" w:eastAsia="Times New Roman" w:hAnsi="Cambria" w:cs="Times New Roman"/>
                <w:b/>
                <w:highlight w:val="yellow"/>
              </w:rPr>
              <w:t>Original Weighted Values</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6</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6</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12</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18</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18</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12</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27 (5 - Moderate)</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27 (5 - Moderate)</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27 (5 - Moderate)</w:t>
            </w:r>
          </w:p>
        </w:tc>
      </w:tr>
      <w:tr w:rsidR="00093CEB" w:rsidRPr="00A8088A" w:rsidTr="00093CEB">
        <w:tc>
          <w:tcPr>
            <w:tcW w:w="0" w:type="auto"/>
          </w:tcPr>
          <w:p w:rsidR="00093CEB" w:rsidRPr="00993FE3" w:rsidRDefault="00093CEB" w:rsidP="00093CEB">
            <w:pPr>
              <w:spacing w:after="0"/>
              <w:jc w:val="center"/>
              <w:outlineLvl w:val="3"/>
              <w:rPr>
                <w:rFonts w:ascii="Cambria" w:eastAsia="Times New Roman" w:hAnsi="Cambria" w:cs="Times New Roman"/>
                <w:b/>
                <w:highlight w:val="yellow"/>
              </w:rPr>
            </w:pPr>
            <w:r w:rsidRPr="00993FE3">
              <w:rPr>
                <w:rFonts w:ascii="Cambria" w:eastAsia="Times New Roman" w:hAnsi="Cambria" w:cs="Times New Roman"/>
                <w:b/>
                <w:highlight w:val="yellow"/>
              </w:rPr>
              <w:t>Updated HFI (based on fuel type change)</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 (M-1/2)</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4 (C-3)</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4 (C-3)</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6</w:t>
            </w:r>
          </w:p>
          <w:p w:rsidR="00093CEB" w:rsidRPr="00993FE3" w:rsidRDefault="00093CEB" w:rsidP="00093CEB">
            <w:pPr>
              <w:spacing w:after="0"/>
              <w:jc w:val="center"/>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6</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4</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w:t>
            </w:r>
          </w:p>
        </w:tc>
        <w:tc>
          <w:tcPr>
            <w:tcW w:w="0" w:type="auto"/>
          </w:tcPr>
          <w:p w:rsidR="00093CEB" w:rsidRPr="00993FE3" w:rsidRDefault="00093CEB" w:rsidP="00093CEB">
            <w:pPr>
              <w:spacing w:after="0"/>
              <w:jc w:val="center"/>
              <w:rPr>
                <w:rFonts w:ascii="Cambria" w:eastAsia="Times New Roman" w:hAnsi="Cambria" w:cs="Times New Roman"/>
                <w:sz w:val="20"/>
                <w:szCs w:val="20"/>
                <w:highlight w:val="yellow"/>
              </w:rPr>
            </w:pPr>
          </w:p>
        </w:tc>
      </w:tr>
      <w:tr w:rsidR="00093CEB" w:rsidRPr="00A8088A" w:rsidTr="00093CEB">
        <w:tc>
          <w:tcPr>
            <w:tcW w:w="0" w:type="auto"/>
          </w:tcPr>
          <w:p w:rsidR="00093CEB" w:rsidRPr="00993FE3" w:rsidRDefault="00093CEB" w:rsidP="00093CEB">
            <w:pPr>
              <w:spacing w:after="0"/>
              <w:jc w:val="center"/>
              <w:outlineLvl w:val="3"/>
              <w:rPr>
                <w:rFonts w:ascii="Cambria" w:eastAsia="Times New Roman" w:hAnsi="Cambria" w:cs="Times New Roman"/>
                <w:b/>
                <w:highlight w:val="yellow"/>
              </w:rPr>
            </w:pPr>
            <w:r w:rsidRPr="00993FE3">
              <w:rPr>
                <w:rFonts w:ascii="Cambria" w:eastAsia="Times New Roman" w:hAnsi="Cambria" w:cs="Times New Roman"/>
                <w:b/>
                <w:highlight w:val="yellow"/>
              </w:rPr>
              <w:t>Updated</w:t>
            </w:r>
          </w:p>
          <w:p w:rsidR="00093CEB" w:rsidRPr="00993FE3" w:rsidRDefault="00093CEB" w:rsidP="00093CEB">
            <w:pPr>
              <w:spacing w:after="0"/>
              <w:jc w:val="center"/>
              <w:outlineLvl w:val="3"/>
              <w:rPr>
                <w:rFonts w:ascii="Cambria" w:eastAsia="Times New Roman" w:hAnsi="Cambria" w:cs="Times New Roman"/>
                <w:b/>
                <w:highlight w:val="yellow"/>
              </w:rPr>
            </w:pPr>
            <w:r w:rsidRPr="00993FE3">
              <w:rPr>
                <w:rFonts w:ascii="Cambria" w:eastAsia="Times New Roman" w:hAnsi="Cambria" w:cs="Times New Roman"/>
                <w:b/>
                <w:highlight w:val="yellow"/>
              </w:rPr>
              <w:t>Weighted Values</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18</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24</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24</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18</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18</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12</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w:t>
            </w:r>
          </w:p>
        </w:tc>
        <w:tc>
          <w:tcPr>
            <w:tcW w:w="0" w:type="auto"/>
          </w:tcPr>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39 (7 - High)</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45 (8- High)</w:t>
            </w:r>
          </w:p>
          <w:p w:rsidR="00093CEB" w:rsidRPr="00993FE3" w:rsidRDefault="00093CEB" w:rsidP="00093CEB">
            <w:pPr>
              <w:spacing w:after="0"/>
              <w:jc w:val="center"/>
              <w:outlineLvl w:val="3"/>
              <w:rPr>
                <w:rFonts w:ascii="Cambria" w:eastAsia="Times New Roman" w:hAnsi="Cambria" w:cs="Times New Roman"/>
                <w:sz w:val="20"/>
                <w:szCs w:val="20"/>
                <w:highlight w:val="yellow"/>
              </w:rPr>
            </w:pPr>
            <w:r w:rsidRPr="00993FE3">
              <w:rPr>
                <w:rFonts w:ascii="Cambria" w:eastAsia="Times New Roman" w:hAnsi="Cambria" w:cs="Times New Roman"/>
                <w:sz w:val="20"/>
                <w:szCs w:val="20"/>
                <w:highlight w:val="yellow"/>
              </w:rPr>
              <w:t>39 (7 - High)</w:t>
            </w:r>
          </w:p>
        </w:tc>
      </w:tr>
    </w:tbl>
    <w:p w:rsidR="00093CEB" w:rsidRPr="00993FE3" w:rsidRDefault="00093CEB" w:rsidP="00093CEB">
      <w:pPr>
        <w:rPr>
          <w:highlight w:val="yellow"/>
        </w:rPr>
      </w:pPr>
      <w:proofErr w:type="gramStart"/>
      <w:r w:rsidRPr="00993FE3">
        <w:rPr>
          <w:highlight w:val="yellow"/>
        </w:rPr>
        <w:t>PSTA Classification table - Low, Moderate, High, Extreme classifications taken from 2017 PSTA document.</w:t>
      </w:r>
      <w:proofErr w:type="gramEnd"/>
    </w:p>
    <w:p w:rsidR="00093CEB" w:rsidRPr="00993FE3" w:rsidRDefault="00093CEB" w:rsidP="00093CEB">
      <w:pPr>
        <w:spacing w:after="0"/>
        <w:ind w:firstLine="360"/>
        <w:rPr>
          <w:highlight w:val="yellow"/>
        </w:rPr>
      </w:pPr>
      <w:r w:rsidRPr="00993FE3">
        <w:rPr>
          <w:highlight w:val="yellow"/>
        </w:rPr>
        <w:tab/>
      </w:r>
      <w:r w:rsidRPr="00993FE3">
        <w:rPr>
          <w:highlight w:val="yellow"/>
        </w:rPr>
        <w:tab/>
        <w:t>Water</w:t>
      </w:r>
    </w:p>
    <w:p w:rsidR="00093CEB" w:rsidRPr="00993FE3" w:rsidRDefault="00093CEB" w:rsidP="00093CEB">
      <w:pPr>
        <w:spacing w:after="0"/>
        <w:ind w:firstLine="360"/>
        <w:rPr>
          <w:highlight w:val="yellow"/>
        </w:rPr>
      </w:pPr>
      <w:r w:rsidRPr="00993FE3">
        <w:rPr>
          <w:highlight w:val="yellow"/>
        </w:rPr>
        <w:t>Class 0</w:t>
      </w:r>
      <w:r w:rsidRPr="00993FE3">
        <w:rPr>
          <w:highlight w:val="yellow"/>
        </w:rPr>
        <w:tab/>
        <w:t xml:space="preserve">No Threat </w:t>
      </w:r>
    </w:p>
    <w:p w:rsidR="00093CEB" w:rsidRPr="00993FE3" w:rsidRDefault="00093CEB" w:rsidP="00093CEB">
      <w:pPr>
        <w:tabs>
          <w:tab w:val="left" w:pos="1080"/>
        </w:tabs>
        <w:spacing w:after="0"/>
        <w:ind w:left="360"/>
        <w:rPr>
          <w:highlight w:val="yellow"/>
        </w:rPr>
      </w:pPr>
      <w:r w:rsidRPr="00993FE3">
        <w:rPr>
          <w:highlight w:val="yellow"/>
        </w:rPr>
        <w:t>Class 1</w:t>
      </w:r>
      <w:r w:rsidRPr="00993FE3">
        <w:rPr>
          <w:highlight w:val="yellow"/>
        </w:rPr>
        <w:tab/>
      </w:r>
      <w:r w:rsidRPr="00993FE3">
        <w:rPr>
          <w:highlight w:val="yellow"/>
        </w:rPr>
        <w:tab/>
        <w:t xml:space="preserve">0.1 - 5 Low </w:t>
      </w:r>
    </w:p>
    <w:p w:rsidR="00093CEB" w:rsidRPr="00993FE3" w:rsidRDefault="00093CEB" w:rsidP="00093CEB">
      <w:pPr>
        <w:tabs>
          <w:tab w:val="left" w:pos="1080"/>
        </w:tabs>
        <w:spacing w:after="0"/>
        <w:ind w:left="360"/>
        <w:rPr>
          <w:highlight w:val="yellow"/>
        </w:rPr>
      </w:pPr>
      <w:r w:rsidRPr="00993FE3">
        <w:rPr>
          <w:highlight w:val="yellow"/>
        </w:rPr>
        <w:t>Class 2</w:t>
      </w:r>
      <w:r w:rsidRPr="00993FE3">
        <w:rPr>
          <w:highlight w:val="yellow"/>
        </w:rPr>
        <w:tab/>
      </w:r>
      <w:r w:rsidRPr="00993FE3">
        <w:rPr>
          <w:highlight w:val="yellow"/>
        </w:rPr>
        <w:tab/>
        <w:t>5.1 - 10 Low</w:t>
      </w:r>
    </w:p>
    <w:p w:rsidR="00093CEB" w:rsidRPr="00993FE3" w:rsidRDefault="00093CEB" w:rsidP="00093CEB">
      <w:pPr>
        <w:tabs>
          <w:tab w:val="left" w:pos="1080"/>
        </w:tabs>
        <w:spacing w:after="0"/>
        <w:ind w:left="360"/>
        <w:rPr>
          <w:highlight w:val="yellow"/>
        </w:rPr>
      </w:pPr>
      <w:r w:rsidRPr="00993FE3">
        <w:rPr>
          <w:highlight w:val="yellow"/>
        </w:rPr>
        <w:t>Class 3</w:t>
      </w:r>
      <w:r w:rsidRPr="00993FE3">
        <w:rPr>
          <w:highlight w:val="yellow"/>
        </w:rPr>
        <w:tab/>
      </w:r>
      <w:r w:rsidRPr="00993FE3">
        <w:rPr>
          <w:highlight w:val="yellow"/>
        </w:rPr>
        <w:tab/>
        <w:t>10.1 - 15 Low</w:t>
      </w:r>
    </w:p>
    <w:p w:rsidR="00093CEB" w:rsidRPr="00993FE3" w:rsidRDefault="00093CEB" w:rsidP="00093CEB">
      <w:pPr>
        <w:tabs>
          <w:tab w:val="left" w:pos="1080"/>
        </w:tabs>
        <w:spacing w:after="0"/>
        <w:ind w:left="360"/>
        <w:rPr>
          <w:highlight w:val="yellow"/>
        </w:rPr>
      </w:pPr>
      <w:r w:rsidRPr="00993FE3">
        <w:rPr>
          <w:highlight w:val="yellow"/>
        </w:rPr>
        <w:t>Class 4</w:t>
      </w:r>
      <w:r w:rsidRPr="00993FE3">
        <w:rPr>
          <w:highlight w:val="yellow"/>
        </w:rPr>
        <w:tab/>
      </w:r>
      <w:r w:rsidRPr="00993FE3">
        <w:rPr>
          <w:highlight w:val="yellow"/>
        </w:rPr>
        <w:tab/>
        <w:t>15.1 – 21 Moderate</w:t>
      </w:r>
    </w:p>
    <w:p w:rsidR="00093CEB" w:rsidRPr="00993FE3" w:rsidRDefault="00093CEB" w:rsidP="00093CEB">
      <w:pPr>
        <w:tabs>
          <w:tab w:val="left" w:pos="1080"/>
        </w:tabs>
        <w:spacing w:after="0"/>
        <w:ind w:left="360"/>
        <w:rPr>
          <w:highlight w:val="yellow"/>
        </w:rPr>
      </w:pPr>
      <w:r w:rsidRPr="00993FE3">
        <w:rPr>
          <w:highlight w:val="yellow"/>
        </w:rPr>
        <w:t>Class 5</w:t>
      </w:r>
      <w:r w:rsidRPr="00993FE3">
        <w:rPr>
          <w:highlight w:val="yellow"/>
        </w:rPr>
        <w:tab/>
      </w:r>
      <w:r w:rsidRPr="00993FE3">
        <w:rPr>
          <w:highlight w:val="yellow"/>
        </w:rPr>
        <w:tab/>
        <w:t>21.1 – 27 Moderate</w:t>
      </w:r>
    </w:p>
    <w:p w:rsidR="00093CEB" w:rsidRPr="00993FE3" w:rsidRDefault="00093CEB" w:rsidP="00093CEB">
      <w:pPr>
        <w:tabs>
          <w:tab w:val="left" w:pos="1080"/>
        </w:tabs>
        <w:spacing w:after="0"/>
        <w:ind w:left="360"/>
        <w:rPr>
          <w:highlight w:val="yellow"/>
        </w:rPr>
      </w:pPr>
      <w:r w:rsidRPr="00993FE3">
        <w:rPr>
          <w:highlight w:val="yellow"/>
        </w:rPr>
        <w:t>Class 6</w:t>
      </w:r>
      <w:r w:rsidRPr="00993FE3">
        <w:rPr>
          <w:highlight w:val="yellow"/>
        </w:rPr>
        <w:tab/>
      </w:r>
      <w:r w:rsidRPr="00993FE3">
        <w:rPr>
          <w:highlight w:val="yellow"/>
        </w:rPr>
        <w:tab/>
        <w:t>27.1 – 33 Moderate</w:t>
      </w:r>
    </w:p>
    <w:p w:rsidR="00093CEB" w:rsidRPr="00993FE3" w:rsidRDefault="00093CEB" w:rsidP="00093CEB">
      <w:pPr>
        <w:tabs>
          <w:tab w:val="left" w:pos="1080"/>
        </w:tabs>
        <w:spacing w:after="0"/>
        <w:ind w:left="360"/>
        <w:rPr>
          <w:highlight w:val="yellow"/>
        </w:rPr>
      </w:pPr>
      <w:r w:rsidRPr="00993FE3">
        <w:rPr>
          <w:highlight w:val="yellow"/>
        </w:rPr>
        <w:t>Class 7</w:t>
      </w:r>
      <w:r w:rsidRPr="00993FE3">
        <w:rPr>
          <w:highlight w:val="yellow"/>
        </w:rPr>
        <w:tab/>
      </w:r>
      <w:r w:rsidRPr="00993FE3">
        <w:rPr>
          <w:highlight w:val="yellow"/>
        </w:rPr>
        <w:tab/>
        <w:t>33.1 – 40 High</w:t>
      </w:r>
    </w:p>
    <w:p w:rsidR="00093CEB" w:rsidRPr="00993FE3" w:rsidRDefault="00093CEB" w:rsidP="00093CEB">
      <w:pPr>
        <w:tabs>
          <w:tab w:val="left" w:pos="1080"/>
        </w:tabs>
        <w:spacing w:after="0"/>
        <w:ind w:left="360"/>
        <w:rPr>
          <w:highlight w:val="yellow"/>
        </w:rPr>
      </w:pPr>
      <w:r w:rsidRPr="00993FE3">
        <w:rPr>
          <w:highlight w:val="yellow"/>
        </w:rPr>
        <w:t>Class 8</w:t>
      </w:r>
      <w:r w:rsidRPr="00993FE3">
        <w:rPr>
          <w:highlight w:val="yellow"/>
        </w:rPr>
        <w:tab/>
      </w:r>
      <w:r w:rsidRPr="00993FE3">
        <w:rPr>
          <w:highlight w:val="yellow"/>
        </w:rPr>
        <w:tab/>
        <w:t>40.1 – 47 High</w:t>
      </w:r>
    </w:p>
    <w:p w:rsidR="00093CEB" w:rsidRPr="00993FE3" w:rsidRDefault="00093CEB" w:rsidP="00093CEB">
      <w:pPr>
        <w:tabs>
          <w:tab w:val="left" w:pos="1080"/>
        </w:tabs>
        <w:spacing w:after="0"/>
        <w:ind w:left="360"/>
        <w:rPr>
          <w:highlight w:val="yellow"/>
        </w:rPr>
      </w:pPr>
      <w:r w:rsidRPr="00993FE3">
        <w:rPr>
          <w:highlight w:val="yellow"/>
        </w:rPr>
        <w:t>Class 9</w:t>
      </w:r>
      <w:r w:rsidRPr="00993FE3">
        <w:rPr>
          <w:highlight w:val="yellow"/>
        </w:rPr>
        <w:tab/>
      </w:r>
      <w:r w:rsidRPr="00993FE3">
        <w:rPr>
          <w:highlight w:val="yellow"/>
        </w:rPr>
        <w:tab/>
        <w:t>47.1 – 55 Extreme</w:t>
      </w:r>
    </w:p>
    <w:p w:rsidR="00093CEB" w:rsidRDefault="00093CEB" w:rsidP="00093CEB">
      <w:pPr>
        <w:tabs>
          <w:tab w:val="left" w:pos="1080"/>
        </w:tabs>
        <w:ind w:left="360"/>
      </w:pPr>
      <w:r w:rsidRPr="00993FE3">
        <w:rPr>
          <w:highlight w:val="yellow"/>
        </w:rPr>
        <w:t>Class 10</w:t>
      </w:r>
      <w:r w:rsidRPr="00993FE3">
        <w:rPr>
          <w:highlight w:val="yellow"/>
        </w:rPr>
        <w:tab/>
      </w:r>
      <w:r w:rsidRPr="00993FE3">
        <w:rPr>
          <w:highlight w:val="yellow"/>
        </w:rPr>
        <w:tab/>
        <w:t>55.1 – 81 Extreme</w:t>
      </w:r>
    </w:p>
    <w:p w:rsidR="00093CEB" w:rsidRDefault="00093CEB" w:rsidP="006A11A7">
      <w:pPr>
        <w:spacing w:before="0" w:after="200" w:line="276" w:lineRule="auto"/>
        <w:rPr>
          <w:rFonts w:eastAsiaTheme="minorHAnsi"/>
          <w:sz w:val="16"/>
          <w:szCs w:val="16"/>
        </w:rPr>
      </w:pPr>
    </w:p>
    <w:p w:rsidR="006A11A7" w:rsidRPr="00BA586A" w:rsidRDefault="006A11A7" w:rsidP="006A11A7">
      <w:pPr>
        <w:spacing w:before="0" w:after="200" w:line="276" w:lineRule="auto"/>
        <w:rPr>
          <w:rFonts w:eastAsiaTheme="minorHAnsi"/>
          <w:sz w:val="16"/>
          <w:szCs w:val="16"/>
        </w:rPr>
      </w:pPr>
    </w:p>
    <w:p w:rsidR="00AA24EF" w:rsidRPr="00AA24EF" w:rsidRDefault="0085443B" w:rsidP="00540637">
      <w:pPr>
        <w:pStyle w:val="Heading3"/>
        <w:rPr>
          <w:rFonts w:asciiTheme="minorHAnsi" w:hAnsiTheme="minorHAnsi"/>
        </w:rPr>
      </w:pPr>
      <w:bookmarkStart w:id="73" w:name="_Toc466377714"/>
      <w:r>
        <w:rPr>
          <w:rFonts w:asciiTheme="minorHAnsi" w:hAnsiTheme="minorHAnsi"/>
        </w:rPr>
        <w:t>4.3.7</w:t>
      </w:r>
      <w:r w:rsidR="00AA24EF" w:rsidRPr="00AA24EF">
        <w:rPr>
          <w:rFonts w:asciiTheme="minorHAnsi" w:hAnsiTheme="minorHAnsi"/>
        </w:rPr>
        <w:t xml:space="preserve"> </w:t>
      </w:r>
      <w:r w:rsidR="00AA24EF" w:rsidRPr="00AA24EF">
        <w:t>Loc</w:t>
      </w:r>
      <w:r w:rsidR="00540637">
        <w:t>al Wildfire Risk Classification</w:t>
      </w:r>
      <w:bookmarkEnd w:id="73"/>
    </w:p>
    <w:p w:rsidR="006A11A7" w:rsidRPr="009E687F" w:rsidRDefault="006A11A7" w:rsidP="006A11A7">
      <w:pPr>
        <w:spacing w:before="0" w:after="200" w:line="276" w:lineRule="auto"/>
        <w:rPr>
          <w:rFonts w:eastAsiaTheme="minorHAnsi"/>
          <w:i/>
          <w:color w:val="FF0000"/>
        </w:rPr>
      </w:pPr>
      <w:r w:rsidRPr="009E687F">
        <w:rPr>
          <w:rFonts w:eastAsiaTheme="minorHAnsi"/>
          <w:i/>
          <w:color w:val="FF0000"/>
        </w:rPr>
        <w:lastRenderedPageBreak/>
        <w:t xml:space="preserve">As part of the CWPP analysis, local wildfire risk will need to be determined. </w:t>
      </w:r>
      <w:r>
        <w:rPr>
          <w:rFonts w:eastAsiaTheme="minorHAnsi"/>
          <w:i/>
          <w:color w:val="FF0000"/>
        </w:rPr>
        <w:t>T</w:t>
      </w:r>
      <w:r w:rsidRPr="009E687F">
        <w:rPr>
          <w:rFonts w:eastAsiaTheme="minorHAnsi"/>
          <w:i/>
          <w:color w:val="FF0000"/>
        </w:rPr>
        <w:t xml:space="preserve">he following factors </w:t>
      </w:r>
      <w:r>
        <w:rPr>
          <w:rFonts w:eastAsiaTheme="minorHAnsi"/>
          <w:i/>
          <w:color w:val="FF0000"/>
        </w:rPr>
        <w:t>are assessed to determine the local wildfire risk score.</w:t>
      </w:r>
    </w:p>
    <w:p w:rsidR="006A11A7" w:rsidRDefault="006A11A7" w:rsidP="006A11A7">
      <w:pPr>
        <w:numPr>
          <w:ilvl w:val="0"/>
          <w:numId w:val="21"/>
        </w:numPr>
        <w:spacing w:before="0" w:after="200" w:line="276" w:lineRule="auto"/>
        <w:contextualSpacing/>
        <w:rPr>
          <w:rFonts w:eastAsiaTheme="minorHAnsi"/>
          <w:i/>
          <w:color w:val="FF0000"/>
        </w:rPr>
      </w:pPr>
      <w:r>
        <w:rPr>
          <w:rFonts w:eastAsiaTheme="minorHAnsi"/>
          <w:i/>
          <w:color w:val="FF0000"/>
        </w:rPr>
        <w:t>Corrected wildfire threat (based on locally verified fuel type changes) is described in Section 4.3.6 – Local Wildfire Threat Calculation.</w:t>
      </w:r>
      <w:r w:rsidRPr="009D3D30">
        <w:rPr>
          <w:rFonts w:eastAsiaTheme="minorHAnsi"/>
          <w:i/>
          <w:color w:val="FF0000"/>
        </w:rPr>
        <w:t xml:space="preserve"> </w:t>
      </w:r>
      <w:r>
        <w:rPr>
          <w:rFonts w:eastAsiaTheme="minorHAnsi"/>
          <w:i/>
          <w:color w:val="FF0000"/>
        </w:rPr>
        <w:t xml:space="preserve"> </w:t>
      </w:r>
      <w:r w:rsidRPr="009E687F">
        <w:rPr>
          <w:rFonts w:eastAsiaTheme="minorHAnsi"/>
          <w:i/>
          <w:color w:val="FF0000"/>
        </w:rPr>
        <w:t>This category is weighted at 30% of the total risk score.</w:t>
      </w:r>
    </w:p>
    <w:p w:rsidR="006A11A7" w:rsidRPr="009E687F" w:rsidRDefault="006A11A7" w:rsidP="006A11A7">
      <w:pPr>
        <w:numPr>
          <w:ilvl w:val="0"/>
          <w:numId w:val="21"/>
        </w:numPr>
        <w:spacing w:before="0" w:after="200" w:line="276" w:lineRule="auto"/>
        <w:contextualSpacing/>
        <w:rPr>
          <w:rFonts w:eastAsiaTheme="minorHAnsi"/>
          <w:i/>
          <w:color w:val="FF0000"/>
        </w:rPr>
      </w:pPr>
      <w:r w:rsidRPr="009E687F">
        <w:rPr>
          <w:rFonts w:eastAsiaTheme="minorHAnsi"/>
          <w:i/>
          <w:color w:val="FF0000"/>
        </w:rPr>
        <w:t xml:space="preserve">Proximity </w:t>
      </w:r>
      <w:r>
        <w:rPr>
          <w:rFonts w:eastAsiaTheme="minorHAnsi"/>
          <w:i/>
          <w:color w:val="FF0000"/>
        </w:rPr>
        <w:t>is</w:t>
      </w:r>
      <w:r w:rsidRPr="009E687F">
        <w:rPr>
          <w:rFonts w:eastAsiaTheme="minorHAnsi"/>
          <w:i/>
          <w:color w:val="FF0000"/>
        </w:rPr>
        <w:t xml:space="preserve"> described in Section 4.3.2 – Proximity of Fuel to the Community. This weigh</w:t>
      </w:r>
      <w:r>
        <w:rPr>
          <w:rFonts w:eastAsiaTheme="minorHAnsi"/>
          <w:i/>
          <w:color w:val="FF0000"/>
        </w:rPr>
        <w:t>s</w:t>
      </w:r>
      <w:r w:rsidRPr="009E687F">
        <w:rPr>
          <w:rFonts w:eastAsiaTheme="minorHAnsi"/>
          <w:i/>
          <w:color w:val="FF0000"/>
        </w:rPr>
        <w:t xml:space="preserve"> the risk of fuel </w:t>
      </w:r>
      <w:r>
        <w:rPr>
          <w:rFonts w:eastAsiaTheme="minorHAnsi"/>
          <w:i/>
          <w:color w:val="FF0000"/>
        </w:rPr>
        <w:t>based on distance from</w:t>
      </w:r>
      <w:r w:rsidRPr="009E687F">
        <w:rPr>
          <w:rFonts w:eastAsiaTheme="minorHAnsi"/>
          <w:i/>
          <w:color w:val="FF0000"/>
        </w:rPr>
        <w:t xml:space="preserve"> the community</w:t>
      </w:r>
      <w:r>
        <w:rPr>
          <w:rFonts w:eastAsiaTheme="minorHAnsi"/>
          <w:i/>
          <w:color w:val="FF0000"/>
        </w:rPr>
        <w:t xml:space="preserve">, </w:t>
      </w:r>
      <w:r w:rsidRPr="009E687F">
        <w:rPr>
          <w:rFonts w:eastAsiaTheme="minorHAnsi"/>
          <w:i/>
          <w:color w:val="FF0000"/>
        </w:rPr>
        <w:t xml:space="preserve">giving a higher score for risk nearest to the values at risk in the community. This is described as “working from the value outward to mitigate risk”. </w:t>
      </w:r>
      <w:r>
        <w:rPr>
          <w:rFonts w:eastAsiaTheme="minorHAnsi"/>
          <w:i/>
          <w:color w:val="FF0000"/>
        </w:rPr>
        <w:t xml:space="preserve"> </w:t>
      </w:r>
      <w:r w:rsidRPr="009E687F">
        <w:rPr>
          <w:rFonts w:eastAsiaTheme="minorHAnsi"/>
          <w:i/>
          <w:color w:val="FF0000"/>
        </w:rPr>
        <w:t>This category is weighted at 30% of the total risk score.</w:t>
      </w:r>
    </w:p>
    <w:p w:rsidR="006A11A7" w:rsidRPr="009E687F" w:rsidRDefault="006A11A7" w:rsidP="006A11A7">
      <w:pPr>
        <w:numPr>
          <w:ilvl w:val="0"/>
          <w:numId w:val="21"/>
        </w:numPr>
        <w:spacing w:before="0" w:after="200" w:line="276" w:lineRule="auto"/>
        <w:contextualSpacing/>
        <w:rPr>
          <w:rFonts w:eastAsiaTheme="minorHAnsi"/>
          <w:i/>
          <w:color w:val="FF0000"/>
        </w:rPr>
      </w:pPr>
      <w:r w:rsidRPr="009E687F">
        <w:rPr>
          <w:rFonts w:eastAsiaTheme="minorHAnsi"/>
          <w:i/>
          <w:color w:val="FF0000"/>
        </w:rPr>
        <w:t>Fire spread patterns (Section 4.3.3) us</w:t>
      </w:r>
      <w:r>
        <w:rPr>
          <w:rFonts w:eastAsiaTheme="minorHAnsi"/>
          <w:i/>
          <w:color w:val="FF0000"/>
        </w:rPr>
        <w:t>e</w:t>
      </w:r>
      <w:r w:rsidRPr="009E687F">
        <w:rPr>
          <w:rFonts w:eastAsiaTheme="minorHAnsi"/>
          <w:i/>
          <w:color w:val="FF0000"/>
        </w:rPr>
        <w:t xml:space="preserve"> ISI roses and fire perimeter history to forecast the </w:t>
      </w:r>
      <w:r>
        <w:rPr>
          <w:rFonts w:eastAsiaTheme="minorHAnsi"/>
          <w:i/>
          <w:color w:val="FF0000"/>
        </w:rPr>
        <w:t xml:space="preserve">most likely </w:t>
      </w:r>
      <w:r w:rsidRPr="009E687F">
        <w:rPr>
          <w:rFonts w:eastAsiaTheme="minorHAnsi"/>
          <w:i/>
          <w:color w:val="FF0000"/>
        </w:rPr>
        <w:t xml:space="preserve">potential fire spread direction for an approaching wildfire to the relative position of the community. </w:t>
      </w:r>
      <w:r>
        <w:rPr>
          <w:rFonts w:eastAsiaTheme="minorHAnsi"/>
          <w:i/>
          <w:color w:val="FF0000"/>
        </w:rPr>
        <w:t xml:space="preserve"> S</w:t>
      </w:r>
      <w:r w:rsidRPr="00773221">
        <w:rPr>
          <w:rFonts w:cs="Times New Roman"/>
          <w:i/>
          <w:color w:val="FF0000"/>
        </w:rPr>
        <w:t>tratify the WUI into areas that tend to be downwind, upwind, or off-set, to these fire spread patterns</w:t>
      </w:r>
      <w:r>
        <w:rPr>
          <w:rFonts w:cs="Times New Roman"/>
          <w:i/>
          <w:color w:val="FF0000"/>
        </w:rPr>
        <w:t xml:space="preserve">.  Due to the high variability of this information from community to community, generic relative weightings are not provided here, and local evaluation and weightings based on the strength of the local wind direction and intensity patterns is required.   </w:t>
      </w:r>
      <w:r w:rsidRPr="009E687F">
        <w:rPr>
          <w:rFonts w:eastAsiaTheme="minorHAnsi"/>
          <w:i/>
          <w:color w:val="FF0000"/>
        </w:rPr>
        <w:t>This category is weighted at 30% of the total risk score</w:t>
      </w:r>
      <w:r>
        <w:rPr>
          <w:rFonts w:eastAsiaTheme="minorHAnsi"/>
          <w:i/>
          <w:color w:val="FF0000"/>
        </w:rPr>
        <w:t xml:space="preserve"> (when clear </w:t>
      </w:r>
      <w:r w:rsidR="00BA586A">
        <w:rPr>
          <w:rFonts w:eastAsiaTheme="minorHAnsi"/>
          <w:i/>
          <w:color w:val="FF0000"/>
        </w:rPr>
        <w:t>patterns</w:t>
      </w:r>
      <w:r>
        <w:rPr>
          <w:rFonts w:eastAsiaTheme="minorHAnsi"/>
          <w:i/>
          <w:color w:val="FF0000"/>
        </w:rPr>
        <w:t xml:space="preserve"> are evident)</w:t>
      </w:r>
      <w:r w:rsidRPr="009E687F">
        <w:rPr>
          <w:rFonts w:eastAsiaTheme="minorHAnsi"/>
          <w:i/>
          <w:color w:val="FF0000"/>
        </w:rPr>
        <w:t>.</w:t>
      </w:r>
    </w:p>
    <w:p w:rsidR="006A11A7" w:rsidRPr="009E687F" w:rsidRDefault="006A11A7" w:rsidP="006A11A7">
      <w:pPr>
        <w:numPr>
          <w:ilvl w:val="0"/>
          <w:numId w:val="21"/>
        </w:numPr>
        <w:spacing w:before="0" w:after="200" w:line="276" w:lineRule="auto"/>
        <w:contextualSpacing/>
        <w:rPr>
          <w:rFonts w:eastAsiaTheme="minorHAnsi"/>
          <w:i/>
          <w:color w:val="FF0000"/>
        </w:rPr>
      </w:pPr>
      <w:r w:rsidRPr="009E687F">
        <w:rPr>
          <w:rFonts w:eastAsiaTheme="minorHAnsi"/>
          <w:i/>
          <w:color w:val="FF0000"/>
        </w:rPr>
        <w:t xml:space="preserve">Topography (Section 4.3.4) is an important factor in increasing the rate of spread and the resulting head fire intensity of a wildfire. Slope may have little influence depending on the area of the province where the community is located. This category is weighted at 10% (5% for position and 5% for slope </w:t>
      </w:r>
      <w:r>
        <w:rPr>
          <w:rFonts w:eastAsiaTheme="minorHAnsi"/>
          <w:i/>
          <w:color w:val="FF0000"/>
        </w:rPr>
        <w:t>class)</w:t>
      </w:r>
      <w:r w:rsidRPr="009E687F">
        <w:rPr>
          <w:rFonts w:eastAsiaTheme="minorHAnsi"/>
          <w:i/>
          <w:color w:val="FF0000"/>
        </w:rPr>
        <w:t xml:space="preserve"> of the total risk score. </w:t>
      </w:r>
    </w:p>
    <w:p w:rsidR="00895AA0" w:rsidRDefault="00AA24EF" w:rsidP="00895AA0">
      <w:pPr>
        <w:keepNext/>
        <w:spacing w:before="0" w:after="200" w:line="276" w:lineRule="auto"/>
      </w:pPr>
      <w:r w:rsidRPr="00AA24EF">
        <w:rPr>
          <w:rFonts w:asciiTheme="minorHAnsi" w:eastAsiaTheme="minorHAnsi" w:hAnsiTheme="minorHAnsi"/>
          <w:noProof/>
          <w:lang w:val="en-US"/>
        </w:rPr>
        <w:drawing>
          <wp:inline distT="0" distB="0" distL="0" distR="0" wp14:anchorId="10874F57" wp14:editId="31FB7614">
            <wp:extent cx="5867400" cy="1819275"/>
            <wp:effectExtent l="0" t="0" r="254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F338D3" w:rsidRPr="006A11A7" w:rsidRDefault="00895AA0" w:rsidP="006A11A7">
      <w:pPr>
        <w:pStyle w:val="Caption"/>
        <w:rPr>
          <w:rFonts w:asciiTheme="minorHAnsi" w:eastAsiaTheme="minorHAnsi" w:hAnsiTheme="minorHAnsi"/>
        </w:rPr>
      </w:pPr>
      <w:bookmarkStart w:id="74" w:name="_Toc466360976"/>
      <w:r>
        <w:t xml:space="preserve">Figure </w:t>
      </w:r>
      <w:fldSimple w:instr=" SEQ Figure \* ARABIC ">
        <w:r w:rsidR="000F2D05">
          <w:rPr>
            <w:noProof/>
          </w:rPr>
          <w:t>2</w:t>
        </w:r>
      </w:fldSimple>
      <w:r>
        <w:t>:</w:t>
      </w:r>
      <w:r w:rsidR="006A11A7">
        <w:t xml:space="preserve"> </w:t>
      </w:r>
      <w:r>
        <w:t>Local Wildfire Risk Inputs</w:t>
      </w:r>
      <w:bookmarkEnd w:id="74"/>
    </w:p>
    <w:p w:rsidR="00AA24EF" w:rsidRDefault="00AA24EF" w:rsidP="00AA24EF">
      <w:pPr>
        <w:spacing w:before="0" w:after="200" w:line="276" w:lineRule="auto"/>
        <w:rPr>
          <w:rFonts w:eastAsiaTheme="minorHAnsi"/>
          <w:i/>
          <w:color w:val="FF0000"/>
        </w:rPr>
      </w:pPr>
      <w:r w:rsidRPr="009E687F">
        <w:rPr>
          <w:rFonts w:eastAsiaTheme="minorHAnsi"/>
          <w:i/>
          <w:color w:val="FF0000"/>
        </w:rPr>
        <w:t>Table explaining the</w:t>
      </w:r>
      <w:r w:rsidR="006A11A7">
        <w:rPr>
          <w:rFonts w:eastAsiaTheme="minorHAnsi"/>
          <w:i/>
          <w:color w:val="FF0000"/>
        </w:rPr>
        <w:t xml:space="preserve"> weightings </w:t>
      </w:r>
      <w:r w:rsidRPr="009E687F">
        <w:rPr>
          <w:rFonts w:eastAsiaTheme="minorHAnsi"/>
          <w:i/>
          <w:color w:val="FF0000"/>
        </w:rPr>
        <w:t>used in determining local wildfire risk</w:t>
      </w:r>
      <w:r w:rsidR="00F338D3">
        <w:rPr>
          <w:rFonts w:eastAsiaTheme="minorHAnsi"/>
          <w:i/>
          <w:color w:val="FF0000"/>
        </w:rPr>
        <w:t xml:space="preserve"> </w:t>
      </w:r>
      <w:r w:rsidR="006A11A7">
        <w:rPr>
          <w:rFonts w:eastAsiaTheme="minorHAnsi"/>
          <w:i/>
          <w:color w:val="FF0000"/>
        </w:rPr>
        <w:t>are</w:t>
      </w:r>
      <w:r w:rsidR="00F338D3">
        <w:rPr>
          <w:rFonts w:eastAsiaTheme="minorHAnsi"/>
          <w:i/>
          <w:color w:val="FF0000"/>
        </w:rPr>
        <w:t xml:space="preserve"> provided below:</w:t>
      </w:r>
    </w:p>
    <w:p w:rsidR="006A11A7" w:rsidRDefault="006A11A7" w:rsidP="00AA24EF">
      <w:pPr>
        <w:spacing w:before="0" w:after="200" w:line="276" w:lineRule="auto"/>
        <w:rPr>
          <w:rFonts w:eastAsiaTheme="minorHAnsi"/>
          <w:i/>
          <w:color w:val="FF0000"/>
        </w:rPr>
      </w:pPr>
    </w:p>
    <w:p w:rsidR="00212D26" w:rsidRDefault="00212D26" w:rsidP="00212D26">
      <w:pPr>
        <w:pStyle w:val="Caption"/>
      </w:pPr>
      <w:bookmarkStart w:id="75" w:name="_Toc466360971"/>
      <w:r>
        <w:t xml:space="preserve">Table </w:t>
      </w:r>
      <w:fldSimple w:instr=" SEQ Table \* ARABIC ">
        <w:r w:rsidR="000F2D05">
          <w:rPr>
            <w:noProof/>
          </w:rPr>
          <w:t>8</w:t>
        </w:r>
      </w:fldSimple>
      <w:r>
        <w:t>: Local Wildfire Risk Summary</w:t>
      </w:r>
      <w:bookmarkEnd w:id="75"/>
      <w:r>
        <w:t xml:space="preserve"> </w:t>
      </w:r>
    </w:p>
    <w:tbl>
      <w:tblPr>
        <w:tblStyle w:val="TableGrid2"/>
        <w:tblW w:w="0" w:type="auto"/>
        <w:tblLook w:val="04A0" w:firstRow="1" w:lastRow="0" w:firstColumn="1" w:lastColumn="0" w:noHBand="0" w:noVBand="1"/>
      </w:tblPr>
      <w:tblGrid>
        <w:gridCol w:w="1252"/>
        <w:gridCol w:w="1517"/>
        <w:gridCol w:w="2833"/>
        <w:gridCol w:w="1417"/>
        <w:gridCol w:w="1179"/>
        <w:gridCol w:w="1378"/>
      </w:tblGrid>
      <w:tr w:rsidR="006A11A7" w:rsidRPr="00212D26" w:rsidTr="00B94C2B">
        <w:tc>
          <w:tcPr>
            <w:tcW w:w="0" w:type="auto"/>
          </w:tcPr>
          <w:p w:rsidR="006A11A7" w:rsidRDefault="006A11A7" w:rsidP="00B94C2B">
            <w:pPr>
              <w:spacing w:before="0" w:after="0"/>
              <w:jc w:val="center"/>
              <w:rPr>
                <w:b/>
              </w:rPr>
            </w:pPr>
            <w:r w:rsidRPr="00F338D3">
              <w:rPr>
                <w:b/>
              </w:rPr>
              <w:t>Local Threat Score</w:t>
            </w:r>
          </w:p>
          <w:p w:rsidR="006A11A7" w:rsidRPr="00F338D3" w:rsidRDefault="006A11A7" w:rsidP="00B94C2B">
            <w:pPr>
              <w:spacing w:before="0" w:after="0"/>
              <w:jc w:val="center"/>
              <w:rPr>
                <w:b/>
              </w:rPr>
            </w:pPr>
            <w:r>
              <w:rPr>
                <w:b/>
              </w:rPr>
              <w:t>(30%)</w:t>
            </w:r>
          </w:p>
        </w:tc>
        <w:tc>
          <w:tcPr>
            <w:tcW w:w="0" w:type="auto"/>
          </w:tcPr>
          <w:p w:rsidR="006A11A7" w:rsidRDefault="006A11A7" w:rsidP="00B94C2B">
            <w:pPr>
              <w:spacing w:before="0" w:after="0"/>
              <w:jc w:val="center"/>
              <w:rPr>
                <w:b/>
              </w:rPr>
            </w:pPr>
            <w:r w:rsidRPr="00F338D3">
              <w:rPr>
                <w:b/>
              </w:rPr>
              <w:t>Proximity</w:t>
            </w:r>
          </w:p>
          <w:p w:rsidR="006A11A7" w:rsidRPr="00F338D3" w:rsidRDefault="006A11A7" w:rsidP="00B94C2B">
            <w:pPr>
              <w:spacing w:before="0" w:after="0"/>
              <w:jc w:val="center"/>
              <w:rPr>
                <w:b/>
              </w:rPr>
            </w:pPr>
            <w:r>
              <w:rPr>
                <w:b/>
              </w:rPr>
              <w:t>(30%)</w:t>
            </w:r>
          </w:p>
        </w:tc>
        <w:tc>
          <w:tcPr>
            <w:tcW w:w="0" w:type="auto"/>
          </w:tcPr>
          <w:p w:rsidR="006A11A7" w:rsidRDefault="006A11A7" w:rsidP="00B94C2B">
            <w:pPr>
              <w:spacing w:before="0" w:after="0"/>
              <w:jc w:val="center"/>
              <w:rPr>
                <w:b/>
              </w:rPr>
            </w:pPr>
            <w:r w:rsidRPr="00F338D3">
              <w:rPr>
                <w:b/>
              </w:rPr>
              <w:t>Fire Spread Patterns</w:t>
            </w:r>
          </w:p>
          <w:p w:rsidR="006A11A7" w:rsidRPr="00F338D3" w:rsidRDefault="006A11A7" w:rsidP="00B94C2B">
            <w:pPr>
              <w:spacing w:before="0" w:after="0"/>
              <w:jc w:val="center"/>
              <w:rPr>
                <w:b/>
              </w:rPr>
            </w:pPr>
            <w:r>
              <w:rPr>
                <w:b/>
              </w:rPr>
              <w:t>(30%)</w:t>
            </w:r>
          </w:p>
        </w:tc>
        <w:tc>
          <w:tcPr>
            <w:tcW w:w="0" w:type="auto"/>
          </w:tcPr>
          <w:p w:rsidR="006A11A7" w:rsidRDefault="006A11A7" w:rsidP="00B94C2B">
            <w:pPr>
              <w:spacing w:before="0" w:after="0"/>
              <w:jc w:val="center"/>
              <w:rPr>
                <w:b/>
              </w:rPr>
            </w:pPr>
            <w:r w:rsidRPr="00F338D3">
              <w:rPr>
                <w:b/>
              </w:rPr>
              <w:t>Slope Position</w:t>
            </w:r>
          </w:p>
          <w:p w:rsidR="006A11A7" w:rsidRPr="00F338D3" w:rsidRDefault="006A11A7" w:rsidP="00B94C2B">
            <w:pPr>
              <w:spacing w:before="0" w:after="0"/>
              <w:jc w:val="center"/>
              <w:rPr>
                <w:b/>
              </w:rPr>
            </w:pPr>
            <w:r>
              <w:rPr>
                <w:b/>
              </w:rPr>
              <w:t>(5%)</w:t>
            </w:r>
          </w:p>
        </w:tc>
        <w:tc>
          <w:tcPr>
            <w:tcW w:w="0" w:type="auto"/>
          </w:tcPr>
          <w:p w:rsidR="006A11A7" w:rsidRDefault="006A11A7" w:rsidP="00B94C2B">
            <w:pPr>
              <w:spacing w:before="0" w:after="0"/>
              <w:jc w:val="center"/>
              <w:rPr>
                <w:b/>
              </w:rPr>
            </w:pPr>
            <w:r w:rsidRPr="00F338D3">
              <w:rPr>
                <w:b/>
              </w:rPr>
              <w:t>Slope Percent</w:t>
            </w:r>
          </w:p>
          <w:p w:rsidR="006A11A7" w:rsidRPr="00F338D3" w:rsidRDefault="006A11A7" w:rsidP="00B94C2B">
            <w:pPr>
              <w:spacing w:before="0" w:after="0"/>
              <w:jc w:val="center"/>
              <w:rPr>
                <w:b/>
              </w:rPr>
            </w:pPr>
            <w:r>
              <w:rPr>
                <w:b/>
              </w:rPr>
              <w:t>(5%)</w:t>
            </w:r>
          </w:p>
        </w:tc>
        <w:tc>
          <w:tcPr>
            <w:tcW w:w="0" w:type="auto"/>
          </w:tcPr>
          <w:p w:rsidR="006A11A7" w:rsidRDefault="006A11A7" w:rsidP="00B94C2B">
            <w:pPr>
              <w:spacing w:before="0" w:after="0"/>
              <w:jc w:val="center"/>
              <w:rPr>
                <w:b/>
              </w:rPr>
            </w:pPr>
            <w:r w:rsidRPr="00F338D3">
              <w:rPr>
                <w:b/>
              </w:rPr>
              <w:t>Wildfire Risk Score</w:t>
            </w:r>
          </w:p>
          <w:p w:rsidR="006A11A7" w:rsidRPr="00F338D3" w:rsidRDefault="006A11A7" w:rsidP="00B94C2B">
            <w:pPr>
              <w:spacing w:before="0" w:after="0"/>
              <w:jc w:val="center"/>
              <w:rPr>
                <w:b/>
              </w:rPr>
            </w:pPr>
            <w:r>
              <w:rPr>
                <w:b/>
              </w:rPr>
              <w:t>(100%)</w:t>
            </w:r>
          </w:p>
        </w:tc>
      </w:tr>
      <w:tr w:rsidR="006A11A7" w:rsidRPr="00212D26" w:rsidTr="006A11A7">
        <w:trPr>
          <w:trHeight w:val="905"/>
        </w:trPr>
        <w:tc>
          <w:tcPr>
            <w:tcW w:w="0" w:type="auto"/>
          </w:tcPr>
          <w:p w:rsidR="006A11A7" w:rsidRPr="00212D26" w:rsidRDefault="006A11A7" w:rsidP="00B94C2B">
            <w:pPr>
              <w:spacing w:before="0" w:after="0"/>
              <w:jc w:val="center"/>
              <w:rPr>
                <w:sz w:val="20"/>
                <w:szCs w:val="20"/>
              </w:rPr>
            </w:pPr>
            <w:r w:rsidRPr="00212D26">
              <w:rPr>
                <w:sz w:val="20"/>
                <w:szCs w:val="20"/>
              </w:rPr>
              <w:t>6.6/10</w:t>
            </w:r>
          </w:p>
        </w:tc>
        <w:tc>
          <w:tcPr>
            <w:tcW w:w="0" w:type="auto"/>
          </w:tcPr>
          <w:p w:rsidR="006A11A7" w:rsidRPr="00212D26" w:rsidRDefault="006A11A7" w:rsidP="00B94C2B">
            <w:pPr>
              <w:spacing w:before="0" w:after="0"/>
              <w:jc w:val="center"/>
              <w:rPr>
                <w:sz w:val="20"/>
                <w:szCs w:val="20"/>
              </w:rPr>
            </w:pPr>
            <w:r w:rsidRPr="00212D26">
              <w:rPr>
                <w:sz w:val="20"/>
                <w:szCs w:val="20"/>
              </w:rPr>
              <w:t>10/10</w:t>
            </w:r>
          </w:p>
          <w:p w:rsidR="006A11A7" w:rsidRPr="00212D26" w:rsidRDefault="006A11A7" w:rsidP="00B94C2B">
            <w:pPr>
              <w:spacing w:before="0" w:after="0"/>
              <w:jc w:val="center"/>
              <w:rPr>
                <w:sz w:val="20"/>
                <w:szCs w:val="20"/>
              </w:rPr>
            </w:pPr>
            <w:r w:rsidRPr="00212D26">
              <w:rPr>
                <w:sz w:val="20"/>
                <w:szCs w:val="20"/>
              </w:rPr>
              <w:t>(within 100 m of value)</w:t>
            </w:r>
          </w:p>
        </w:tc>
        <w:tc>
          <w:tcPr>
            <w:tcW w:w="0" w:type="auto"/>
          </w:tcPr>
          <w:p w:rsidR="006A11A7" w:rsidRPr="00212D26" w:rsidRDefault="006A11A7" w:rsidP="00B94C2B">
            <w:pPr>
              <w:spacing w:before="0" w:after="0"/>
              <w:jc w:val="center"/>
              <w:rPr>
                <w:sz w:val="20"/>
                <w:szCs w:val="20"/>
              </w:rPr>
            </w:pPr>
            <w:r w:rsidRPr="00212D26">
              <w:rPr>
                <w:sz w:val="20"/>
                <w:szCs w:val="20"/>
              </w:rPr>
              <w:t>8/10</w:t>
            </w:r>
          </w:p>
          <w:p w:rsidR="006A11A7" w:rsidRPr="00212D26" w:rsidRDefault="006A11A7" w:rsidP="00B94C2B">
            <w:pPr>
              <w:spacing w:before="0" w:after="0"/>
              <w:rPr>
                <w:sz w:val="20"/>
                <w:szCs w:val="20"/>
              </w:rPr>
            </w:pPr>
            <w:r w:rsidRPr="00212D26">
              <w:rPr>
                <w:sz w:val="20"/>
                <w:szCs w:val="20"/>
              </w:rPr>
              <w:t>(west of community with predominant SW to NE wildfire spread pattern)</w:t>
            </w:r>
          </w:p>
        </w:tc>
        <w:tc>
          <w:tcPr>
            <w:tcW w:w="0" w:type="auto"/>
          </w:tcPr>
          <w:p w:rsidR="006A11A7" w:rsidRPr="00212D26" w:rsidRDefault="006A11A7" w:rsidP="00B94C2B">
            <w:pPr>
              <w:spacing w:before="0" w:after="0"/>
              <w:jc w:val="center"/>
              <w:rPr>
                <w:sz w:val="20"/>
                <w:szCs w:val="20"/>
              </w:rPr>
            </w:pPr>
            <w:r w:rsidRPr="00212D26">
              <w:rPr>
                <w:sz w:val="20"/>
                <w:szCs w:val="20"/>
              </w:rPr>
              <w:t>2/10</w:t>
            </w:r>
          </w:p>
          <w:p w:rsidR="006A11A7" w:rsidRPr="00212D26" w:rsidRDefault="006A11A7" w:rsidP="00B94C2B">
            <w:pPr>
              <w:spacing w:before="0" w:after="0"/>
              <w:jc w:val="center"/>
              <w:rPr>
                <w:sz w:val="20"/>
                <w:szCs w:val="20"/>
              </w:rPr>
            </w:pPr>
            <w:r w:rsidRPr="00212D26">
              <w:rPr>
                <w:sz w:val="20"/>
                <w:szCs w:val="20"/>
              </w:rPr>
              <w:t>(lower part of the slope)</w:t>
            </w:r>
          </w:p>
        </w:tc>
        <w:tc>
          <w:tcPr>
            <w:tcW w:w="0" w:type="auto"/>
          </w:tcPr>
          <w:p w:rsidR="006A11A7" w:rsidRPr="00212D26" w:rsidRDefault="006A11A7" w:rsidP="00B94C2B">
            <w:pPr>
              <w:spacing w:before="0" w:after="0"/>
              <w:jc w:val="center"/>
              <w:rPr>
                <w:sz w:val="20"/>
                <w:szCs w:val="20"/>
              </w:rPr>
            </w:pPr>
            <w:r w:rsidRPr="00212D26">
              <w:rPr>
                <w:sz w:val="20"/>
                <w:szCs w:val="20"/>
              </w:rPr>
              <w:t>5/10</w:t>
            </w:r>
          </w:p>
          <w:p w:rsidR="006A11A7" w:rsidRPr="00212D26" w:rsidRDefault="006A11A7" w:rsidP="00B94C2B">
            <w:pPr>
              <w:spacing w:before="0" w:after="0"/>
              <w:jc w:val="center"/>
              <w:rPr>
                <w:sz w:val="20"/>
                <w:szCs w:val="20"/>
              </w:rPr>
            </w:pPr>
            <w:r w:rsidRPr="00212D26">
              <w:rPr>
                <w:sz w:val="20"/>
                <w:szCs w:val="20"/>
              </w:rPr>
              <w:t>(30% slope)</w:t>
            </w:r>
          </w:p>
        </w:tc>
        <w:tc>
          <w:tcPr>
            <w:tcW w:w="0" w:type="auto"/>
          </w:tcPr>
          <w:p w:rsidR="006A11A7" w:rsidRPr="00212D26" w:rsidRDefault="006A11A7" w:rsidP="00B94C2B">
            <w:pPr>
              <w:spacing w:before="0" w:after="0"/>
              <w:jc w:val="center"/>
              <w:rPr>
                <w:sz w:val="20"/>
                <w:szCs w:val="20"/>
              </w:rPr>
            </w:pPr>
            <w:r w:rsidRPr="00212D26">
              <w:rPr>
                <w:sz w:val="20"/>
                <w:szCs w:val="20"/>
              </w:rPr>
              <w:t>7.7</w:t>
            </w:r>
            <w:r>
              <w:rPr>
                <w:sz w:val="20"/>
                <w:szCs w:val="20"/>
              </w:rPr>
              <w:t>3</w:t>
            </w:r>
            <w:r w:rsidRPr="00212D26">
              <w:rPr>
                <w:sz w:val="20"/>
                <w:szCs w:val="20"/>
              </w:rPr>
              <w:t>/10</w:t>
            </w:r>
          </w:p>
          <w:p w:rsidR="006A11A7" w:rsidRPr="00212D26" w:rsidRDefault="006A11A7" w:rsidP="00B94C2B">
            <w:pPr>
              <w:spacing w:before="0" w:after="0"/>
              <w:jc w:val="center"/>
              <w:rPr>
                <w:sz w:val="20"/>
                <w:szCs w:val="20"/>
              </w:rPr>
            </w:pPr>
            <w:r w:rsidRPr="00212D26">
              <w:rPr>
                <w:sz w:val="20"/>
                <w:szCs w:val="20"/>
              </w:rPr>
              <w:t>(High)</w:t>
            </w:r>
          </w:p>
        </w:tc>
      </w:tr>
    </w:tbl>
    <w:p w:rsidR="006A11A7" w:rsidRDefault="006A11A7" w:rsidP="006A11A7">
      <w:pPr>
        <w:spacing w:before="0" w:after="200" w:line="276" w:lineRule="auto"/>
        <w:rPr>
          <w:rFonts w:eastAsiaTheme="minorHAnsi"/>
          <w:sz w:val="20"/>
          <w:szCs w:val="20"/>
        </w:rPr>
      </w:pPr>
      <w:r>
        <w:rPr>
          <w:rFonts w:eastAsiaTheme="minorHAnsi"/>
          <w:sz w:val="20"/>
          <w:szCs w:val="20"/>
        </w:rPr>
        <w:lastRenderedPageBreak/>
        <w:t>Weighted Values</w:t>
      </w:r>
    </w:p>
    <w:tbl>
      <w:tblPr>
        <w:tblStyle w:val="TableGrid2"/>
        <w:tblW w:w="0" w:type="auto"/>
        <w:tblLayout w:type="fixed"/>
        <w:tblLook w:val="04A0" w:firstRow="1" w:lastRow="0" w:firstColumn="1" w:lastColumn="0" w:noHBand="0" w:noVBand="1"/>
      </w:tblPr>
      <w:tblGrid>
        <w:gridCol w:w="1242"/>
        <w:gridCol w:w="1418"/>
        <w:gridCol w:w="2693"/>
        <w:gridCol w:w="1276"/>
        <w:gridCol w:w="1276"/>
        <w:gridCol w:w="1671"/>
      </w:tblGrid>
      <w:tr w:rsidR="006A11A7" w:rsidRPr="00212D26" w:rsidTr="00B94C2B">
        <w:tc>
          <w:tcPr>
            <w:tcW w:w="1242" w:type="dxa"/>
          </w:tcPr>
          <w:p w:rsidR="006A11A7" w:rsidRPr="00212D26" w:rsidRDefault="006A11A7" w:rsidP="00B94C2B">
            <w:pPr>
              <w:spacing w:before="0" w:after="0"/>
              <w:jc w:val="center"/>
              <w:rPr>
                <w:sz w:val="20"/>
                <w:szCs w:val="20"/>
              </w:rPr>
            </w:pPr>
            <w:r>
              <w:rPr>
                <w:sz w:val="20"/>
                <w:szCs w:val="20"/>
              </w:rPr>
              <w:t>1.98</w:t>
            </w:r>
          </w:p>
        </w:tc>
        <w:tc>
          <w:tcPr>
            <w:tcW w:w="1418" w:type="dxa"/>
          </w:tcPr>
          <w:p w:rsidR="006A11A7" w:rsidRPr="00212D26" w:rsidRDefault="006A11A7" w:rsidP="00B94C2B">
            <w:pPr>
              <w:spacing w:before="0" w:after="0"/>
              <w:jc w:val="center"/>
              <w:rPr>
                <w:sz w:val="20"/>
                <w:szCs w:val="20"/>
              </w:rPr>
            </w:pPr>
            <w:r>
              <w:rPr>
                <w:sz w:val="20"/>
                <w:szCs w:val="20"/>
              </w:rPr>
              <w:t>3</w:t>
            </w:r>
          </w:p>
        </w:tc>
        <w:tc>
          <w:tcPr>
            <w:tcW w:w="2693" w:type="dxa"/>
          </w:tcPr>
          <w:p w:rsidR="006A11A7" w:rsidRPr="00212D26" w:rsidRDefault="006A11A7" w:rsidP="00B94C2B">
            <w:pPr>
              <w:spacing w:before="0" w:after="0"/>
              <w:rPr>
                <w:sz w:val="20"/>
                <w:szCs w:val="20"/>
              </w:rPr>
            </w:pPr>
            <w:r>
              <w:rPr>
                <w:sz w:val="20"/>
                <w:szCs w:val="20"/>
              </w:rPr>
              <w:t>2.4</w:t>
            </w:r>
          </w:p>
        </w:tc>
        <w:tc>
          <w:tcPr>
            <w:tcW w:w="1276" w:type="dxa"/>
          </w:tcPr>
          <w:p w:rsidR="006A11A7" w:rsidRPr="00212D26" w:rsidRDefault="006A11A7" w:rsidP="00B94C2B">
            <w:pPr>
              <w:spacing w:before="0" w:after="0"/>
              <w:jc w:val="center"/>
              <w:rPr>
                <w:sz w:val="20"/>
                <w:szCs w:val="20"/>
              </w:rPr>
            </w:pPr>
            <w:r>
              <w:rPr>
                <w:sz w:val="20"/>
                <w:szCs w:val="20"/>
              </w:rPr>
              <w:t>0.1</w:t>
            </w:r>
          </w:p>
        </w:tc>
        <w:tc>
          <w:tcPr>
            <w:tcW w:w="1276" w:type="dxa"/>
          </w:tcPr>
          <w:p w:rsidR="006A11A7" w:rsidRPr="00212D26" w:rsidRDefault="006A11A7" w:rsidP="00B94C2B">
            <w:pPr>
              <w:spacing w:before="0" w:after="0"/>
              <w:jc w:val="center"/>
              <w:rPr>
                <w:sz w:val="20"/>
                <w:szCs w:val="20"/>
              </w:rPr>
            </w:pPr>
            <w:r>
              <w:rPr>
                <w:sz w:val="20"/>
                <w:szCs w:val="20"/>
              </w:rPr>
              <w:t>0.25</w:t>
            </w:r>
          </w:p>
        </w:tc>
        <w:tc>
          <w:tcPr>
            <w:tcW w:w="1671" w:type="dxa"/>
          </w:tcPr>
          <w:p w:rsidR="006A11A7" w:rsidRPr="00212D26" w:rsidRDefault="006A11A7" w:rsidP="00B94C2B">
            <w:pPr>
              <w:spacing w:before="0" w:after="0"/>
              <w:jc w:val="center"/>
              <w:rPr>
                <w:sz w:val="20"/>
                <w:szCs w:val="20"/>
              </w:rPr>
            </w:pPr>
            <w:r>
              <w:rPr>
                <w:sz w:val="20"/>
                <w:szCs w:val="20"/>
              </w:rPr>
              <w:t>7.73</w:t>
            </w:r>
          </w:p>
        </w:tc>
      </w:tr>
    </w:tbl>
    <w:p w:rsidR="006A11A7" w:rsidRPr="00212D26" w:rsidRDefault="006A11A7" w:rsidP="006A11A7">
      <w:pPr>
        <w:spacing w:before="0" w:after="200" w:line="276" w:lineRule="auto"/>
        <w:rPr>
          <w:rFonts w:eastAsiaTheme="minorHAnsi"/>
          <w:sz w:val="20"/>
          <w:szCs w:val="20"/>
        </w:rPr>
      </w:pPr>
      <w:r>
        <w:rPr>
          <w:rFonts w:eastAsiaTheme="minorHAnsi"/>
          <w:sz w:val="20"/>
          <w:szCs w:val="20"/>
        </w:rPr>
        <w:t xml:space="preserve">NB: </w:t>
      </w:r>
      <w:r w:rsidRPr="00212D26">
        <w:rPr>
          <w:rFonts w:eastAsiaTheme="minorHAnsi"/>
          <w:sz w:val="20"/>
          <w:szCs w:val="20"/>
        </w:rPr>
        <w:t>Example of the process, not actual values used</w:t>
      </w:r>
      <w:r w:rsidR="00BA586A">
        <w:rPr>
          <w:rFonts w:eastAsiaTheme="minorHAnsi"/>
          <w:sz w:val="20"/>
          <w:szCs w:val="20"/>
        </w:rPr>
        <w:t>.</w:t>
      </w:r>
    </w:p>
    <w:p w:rsidR="00BA586A" w:rsidRDefault="00035889" w:rsidP="00AA49BF">
      <w:pPr>
        <w:rPr>
          <w:i/>
          <w:color w:val="FF0000"/>
          <w:lang w:val="en-US"/>
        </w:rPr>
      </w:pPr>
      <w:r w:rsidRPr="003F4CFB">
        <w:rPr>
          <w:i/>
          <w:color w:val="FF0000"/>
        </w:rPr>
        <w:t>The</w:t>
      </w:r>
      <w:r>
        <w:rPr>
          <w:i/>
          <w:color w:val="FF0000"/>
        </w:rPr>
        <w:t xml:space="preserve"> wildfire risk a</w:t>
      </w:r>
      <w:r w:rsidRPr="003F4CFB">
        <w:rPr>
          <w:i/>
          <w:color w:val="FF0000"/>
        </w:rPr>
        <w:t xml:space="preserve">ssessment </w:t>
      </w:r>
      <w:r>
        <w:rPr>
          <w:i/>
          <w:color w:val="FF0000"/>
        </w:rPr>
        <w:t>process outlined above</w:t>
      </w:r>
      <w:r w:rsidRPr="003F4CFB">
        <w:rPr>
          <w:i/>
          <w:color w:val="FF0000"/>
        </w:rPr>
        <w:t xml:space="preserve"> provide</w:t>
      </w:r>
      <w:r w:rsidR="00BA586A">
        <w:rPr>
          <w:i/>
          <w:color w:val="FF0000"/>
        </w:rPr>
        <w:t>s</w:t>
      </w:r>
      <w:r w:rsidRPr="003F4CFB">
        <w:rPr>
          <w:i/>
          <w:color w:val="FF0000"/>
        </w:rPr>
        <w:t xml:space="preserve"> </w:t>
      </w:r>
      <w:r w:rsidR="00BA586A">
        <w:rPr>
          <w:i/>
          <w:color w:val="FF0000"/>
        </w:rPr>
        <w:t>a means</w:t>
      </w:r>
      <w:r w:rsidRPr="003F4CFB">
        <w:rPr>
          <w:i/>
          <w:color w:val="FF0000"/>
        </w:rPr>
        <w:t xml:space="preserve"> to determine the </w:t>
      </w:r>
      <w:r>
        <w:rPr>
          <w:i/>
          <w:color w:val="FF0000"/>
        </w:rPr>
        <w:t>wildfire risk</w:t>
      </w:r>
      <w:r w:rsidRPr="003F4CFB">
        <w:rPr>
          <w:i/>
          <w:color w:val="FF0000"/>
        </w:rPr>
        <w:t xml:space="preserve"> as it applies to forest fuel</w:t>
      </w:r>
      <w:r>
        <w:rPr>
          <w:i/>
          <w:color w:val="FF0000"/>
        </w:rPr>
        <w:t xml:space="preserve"> hazard, proximity of fuel to the community, fire</w:t>
      </w:r>
      <w:r w:rsidR="00BA586A">
        <w:rPr>
          <w:i/>
          <w:color w:val="FF0000"/>
        </w:rPr>
        <w:t xml:space="preserve"> spread patterns and topography. These factors all </w:t>
      </w:r>
      <w:r w:rsidR="00BA586A" w:rsidRPr="003F4CFB">
        <w:rPr>
          <w:i/>
          <w:color w:val="FF0000"/>
        </w:rPr>
        <w:t>influence</w:t>
      </w:r>
      <w:r>
        <w:rPr>
          <w:i/>
          <w:color w:val="FF0000"/>
        </w:rPr>
        <w:t xml:space="preserve"> </w:t>
      </w:r>
      <w:r w:rsidRPr="003F4CFB">
        <w:rPr>
          <w:i/>
          <w:color w:val="FF0000"/>
        </w:rPr>
        <w:t xml:space="preserve">how </w:t>
      </w:r>
      <w:r>
        <w:rPr>
          <w:i/>
          <w:color w:val="FF0000"/>
        </w:rPr>
        <w:t>a wildfire</w:t>
      </w:r>
      <w:r w:rsidRPr="003F4CFB">
        <w:rPr>
          <w:i/>
          <w:color w:val="FF0000"/>
        </w:rPr>
        <w:t xml:space="preserve"> could impact the community if ignition was to occur</w:t>
      </w:r>
      <w:r w:rsidR="00BA586A">
        <w:rPr>
          <w:i/>
          <w:color w:val="FF0000"/>
        </w:rPr>
        <w:t xml:space="preserve">.  </w:t>
      </w:r>
      <w:r>
        <w:rPr>
          <w:i/>
          <w:color w:val="FF0000"/>
        </w:rPr>
        <w:t>I</w:t>
      </w:r>
      <w:r w:rsidRPr="003F4CFB">
        <w:rPr>
          <w:i/>
          <w:color w:val="FF0000"/>
        </w:rPr>
        <w:t xml:space="preserve">t </w:t>
      </w:r>
      <w:r>
        <w:rPr>
          <w:i/>
          <w:color w:val="FF0000"/>
        </w:rPr>
        <w:t xml:space="preserve">is </w:t>
      </w:r>
      <w:r w:rsidRPr="003F4CFB">
        <w:rPr>
          <w:i/>
          <w:color w:val="FF0000"/>
        </w:rPr>
        <w:t xml:space="preserve">also important for Professionals to </w:t>
      </w:r>
      <w:r>
        <w:rPr>
          <w:i/>
          <w:color w:val="FF0000"/>
        </w:rPr>
        <w:t>consider and assess h</w:t>
      </w:r>
      <w:r w:rsidRPr="003F4CFB">
        <w:rPr>
          <w:i/>
          <w:color w:val="FF0000"/>
        </w:rPr>
        <w:t xml:space="preserve">igh </w:t>
      </w:r>
      <w:r>
        <w:rPr>
          <w:i/>
          <w:color w:val="FF0000"/>
        </w:rPr>
        <w:t xml:space="preserve">forest fire </w:t>
      </w:r>
      <w:r w:rsidRPr="003F4CFB">
        <w:rPr>
          <w:i/>
          <w:color w:val="FF0000"/>
        </w:rPr>
        <w:t>risk activities, human use</w:t>
      </w:r>
      <w:r>
        <w:rPr>
          <w:i/>
          <w:color w:val="FF0000"/>
        </w:rPr>
        <w:t>,</w:t>
      </w:r>
      <w:r w:rsidRPr="003F4CFB">
        <w:rPr>
          <w:i/>
          <w:color w:val="FF0000"/>
        </w:rPr>
        <w:t xml:space="preserve"> and other environmental factors </w:t>
      </w:r>
      <w:r>
        <w:rPr>
          <w:i/>
          <w:color w:val="FF0000"/>
        </w:rPr>
        <w:t>that affect wildfire threat and risk</w:t>
      </w:r>
      <w:r w:rsidRPr="003F4CFB">
        <w:rPr>
          <w:i/>
          <w:color w:val="FF0000"/>
        </w:rPr>
        <w:t xml:space="preserve"> within </w:t>
      </w:r>
      <w:r>
        <w:rPr>
          <w:i/>
          <w:color w:val="FF0000"/>
        </w:rPr>
        <w:t xml:space="preserve">different areas of </w:t>
      </w:r>
      <w:r w:rsidR="00BA586A">
        <w:rPr>
          <w:i/>
          <w:color w:val="FF0000"/>
        </w:rPr>
        <w:t>the WUI</w:t>
      </w:r>
      <w:r w:rsidRPr="003F4CFB">
        <w:rPr>
          <w:i/>
          <w:color w:val="FF0000"/>
        </w:rPr>
        <w:t xml:space="preserve">. </w:t>
      </w:r>
      <w:r>
        <w:rPr>
          <w:i/>
          <w:color w:val="FF0000"/>
        </w:rPr>
        <w:t xml:space="preserve"> </w:t>
      </w:r>
      <w:r>
        <w:rPr>
          <w:i/>
          <w:color w:val="FF0000"/>
          <w:lang w:val="en-US"/>
        </w:rPr>
        <w:t>Note any</w:t>
      </w:r>
      <w:r w:rsidRPr="009E687F">
        <w:rPr>
          <w:i/>
          <w:color w:val="FF0000"/>
          <w:lang w:val="en-US"/>
        </w:rPr>
        <w:t xml:space="preserve"> additional </w:t>
      </w:r>
      <w:r>
        <w:rPr>
          <w:i/>
          <w:color w:val="FF0000"/>
          <w:lang w:val="en-US"/>
        </w:rPr>
        <w:t xml:space="preserve">local </w:t>
      </w:r>
      <w:r w:rsidRPr="009E687F">
        <w:rPr>
          <w:i/>
          <w:color w:val="FF0000"/>
          <w:lang w:val="en-US"/>
        </w:rPr>
        <w:t>factors that influence (increase or decrease) the wildfire threat information that is unique to the community</w:t>
      </w:r>
      <w:r w:rsidR="00BA586A">
        <w:rPr>
          <w:i/>
          <w:color w:val="FF0000"/>
          <w:lang w:val="en-US"/>
        </w:rPr>
        <w:t xml:space="preserve">. </w:t>
      </w:r>
      <w:r w:rsidRPr="009E687F">
        <w:rPr>
          <w:i/>
          <w:color w:val="FF0000"/>
          <w:lang w:val="en-US"/>
        </w:rPr>
        <w:t xml:space="preserve">For example, a review of </w:t>
      </w:r>
      <w:r w:rsidRPr="009E687F">
        <w:rPr>
          <w:rFonts w:eastAsia="Calibri" w:cs="Times New Roman"/>
          <w:i/>
          <w:color w:val="FF0000"/>
        </w:rPr>
        <w:t xml:space="preserve">human fire start history based on BCWS supplied data and BCWS Fire Centre Prevention Plans </w:t>
      </w:r>
      <w:r w:rsidRPr="009E687F">
        <w:rPr>
          <w:i/>
          <w:color w:val="FF0000"/>
          <w:lang w:val="en-US"/>
        </w:rPr>
        <w:t>may identify high fire start areas that present a higher level of local wildfire threat.  Contact the local Fuel</w:t>
      </w:r>
      <w:r>
        <w:rPr>
          <w:i/>
          <w:color w:val="FF0000"/>
          <w:lang w:val="en-US"/>
        </w:rPr>
        <w:t>s</w:t>
      </w:r>
      <w:r w:rsidRPr="009E687F">
        <w:rPr>
          <w:i/>
          <w:color w:val="FF0000"/>
          <w:lang w:val="en-US"/>
        </w:rPr>
        <w:t xml:space="preserve"> Management Specialist for this information.  </w:t>
      </w:r>
    </w:p>
    <w:p w:rsidR="0003122B" w:rsidRPr="00993FE3" w:rsidRDefault="00035889" w:rsidP="00993FE3">
      <w:pPr>
        <w:pStyle w:val="Default"/>
        <w:spacing w:after="65"/>
        <w:rPr>
          <w:b/>
          <w:bCs/>
          <w:sz w:val="22"/>
          <w:szCs w:val="22"/>
        </w:rPr>
      </w:pPr>
      <w:r w:rsidRPr="00993FE3">
        <w:rPr>
          <w:rFonts w:asciiTheme="majorHAnsi" w:hAnsiTheme="majorHAnsi"/>
          <w:i/>
          <w:color w:val="FF0000"/>
          <w:sz w:val="22"/>
          <w:szCs w:val="22"/>
          <w:lang w:val="en-US"/>
        </w:rPr>
        <w:t xml:space="preserve">Discuss local factors with the fire services department to determine unique situations within the community that may have higher human ignition potential based on the historical fire response.  This could include high use areas, reoccurring annual events, and known problem areas.  Where local factors are sufficient to justify changes to the wildfire risk values determined above, document the rationale and provide a map of any alterations, as part of the CWPP.  </w:t>
      </w:r>
      <w:r w:rsidRPr="00993FE3">
        <w:rPr>
          <w:rFonts w:asciiTheme="majorHAnsi" w:hAnsiTheme="majorHAnsi"/>
          <w:i/>
          <w:color w:val="FF0000"/>
          <w:sz w:val="22"/>
          <w:szCs w:val="22"/>
        </w:rPr>
        <w:t>Considering all of the factors noted above should allow the Professional to provide a comprehensive assessment of the wildfire hazard and risk.</w:t>
      </w:r>
      <w:r w:rsidR="00093CEB" w:rsidRPr="00993FE3">
        <w:rPr>
          <w:rFonts w:asciiTheme="majorHAnsi" w:hAnsiTheme="majorHAnsi"/>
          <w:b/>
          <w:bCs/>
          <w:sz w:val="22"/>
          <w:szCs w:val="22"/>
        </w:rPr>
        <w:t xml:space="preserve">  </w:t>
      </w:r>
    </w:p>
    <w:p w:rsidR="0003122B" w:rsidRDefault="0003122B" w:rsidP="00993FE3">
      <w:pPr>
        <w:pStyle w:val="Default"/>
        <w:spacing w:after="65"/>
        <w:rPr>
          <w:b/>
          <w:bCs/>
          <w:sz w:val="20"/>
          <w:szCs w:val="20"/>
        </w:rPr>
      </w:pPr>
    </w:p>
    <w:p w:rsidR="00093CEB" w:rsidRPr="00993FE3" w:rsidRDefault="009210FD" w:rsidP="00993FE3">
      <w:pPr>
        <w:pStyle w:val="Default"/>
        <w:spacing w:after="65"/>
        <w:rPr>
          <w:b/>
          <w:bCs/>
        </w:rPr>
      </w:pPr>
      <w:r>
        <w:rPr>
          <w:rFonts w:asciiTheme="majorHAnsi" w:hAnsiTheme="majorHAnsi"/>
          <w:bCs/>
          <w:i/>
          <w:sz w:val="22"/>
          <w:szCs w:val="22"/>
          <w:highlight w:val="yellow"/>
        </w:rPr>
        <w:t xml:space="preserve">Updated January 2018: </w:t>
      </w:r>
      <w:r w:rsidR="00093CEB" w:rsidRPr="00993FE3">
        <w:rPr>
          <w:rFonts w:asciiTheme="majorHAnsi" w:hAnsiTheme="majorHAnsi"/>
          <w:bCs/>
          <w:i/>
          <w:sz w:val="22"/>
          <w:szCs w:val="22"/>
          <w:highlight w:val="yellow"/>
        </w:rPr>
        <w:t xml:space="preserve">Using the 2012 </w:t>
      </w:r>
      <w:r w:rsidR="0060184B">
        <w:rPr>
          <w:rFonts w:asciiTheme="majorHAnsi" w:hAnsiTheme="majorHAnsi"/>
          <w:bCs/>
          <w:i/>
          <w:sz w:val="22"/>
          <w:szCs w:val="22"/>
          <w:highlight w:val="yellow"/>
        </w:rPr>
        <w:t xml:space="preserve">Wildfire </w:t>
      </w:r>
      <w:r w:rsidR="00093CEB" w:rsidRPr="00993FE3">
        <w:rPr>
          <w:rFonts w:asciiTheme="majorHAnsi" w:hAnsiTheme="majorHAnsi"/>
          <w:bCs/>
          <w:i/>
          <w:sz w:val="22"/>
          <w:szCs w:val="22"/>
          <w:highlight w:val="yellow"/>
        </w:rPr>
        <w:t xml:space="preserve">Threat </w:t>
      </w:r>
      <w:r w:rsidR="0060184B">
        <w:rPr>
          <w:rFonts w:asciiTheme="majorHAnsi" w:hAnsiTheme="majorHAnsi"/>
          <w:bCs/>
          <w:i/>
          <w:sz w:val="22"/>
          <w:szCs w:val="22"/>
          <w:highlight w:val="yellow"/>
        </w:rPr>
        <w:t xml:space="preserve">Assessment </w:t>
      </w:r>
      <w:r w:rsidR="00093CEB" w:rsidRPr="00993FE3">
        <w:rPr>
          <w:rFonts w:asciiTheme="majorHAnsi" w:hAnsiTheme="majorHAnsi"/>
          <w:bCs/>
          <w:i/>
          <w:sz w:val="22"/>
          <w:szCs w:val="22"/>
          <w:highlight w:val="yellow"/>
        </w:rPr>
        <w:t>Guide in place of the Wildfire Risk Classification process is acceptable un</w:t>
      </w:r>
      <w:r>
        <w:rPr>
          <w:rFonts w:asciiTheme="majorHAnsi" w:hAnsiTheme="majorHAnsi"/>
          <w:bCs/>
          <w:i/>
          <w:sz w:val="22"/>
          <w:szCs w:val="22"/>
          <w:highlight w:val="yellow"/>
        </w:rPr>
        <w:t>d</w:t>
      </w:r>
      <w:r w:rsidR="00093CEB" w:rsidRPr="00993FE3">
        <w:rPr>
          <w:rFonts w:asciiTheme="majorHAnsi" w:hAnsiTheme="majorHAnsi"/>
          <w:bCs/>
          <w:i/>
          <w:sz w:val="22"/>
          <w:szCs w:val="22"/>
          <w:highlight w:val="yellow"/>
        </w:rPr>
        <w:t>er this section.</w:t>
      </w:r>
      <w:r w:rsidR="00093CEB" w:rsidRPr="00993FE3">
        <w:rPr>
          <w:rFonts w:asciiTheme="majorHAnsi" w:hAnsiTheme="majorHAnsi"/>
          <w:bCs/>
          <w:sz w:val="22"/>
          <w:szCs w:val="22"/>
          <w:highlight w:val="yellow"/>
        </w:rPr>
        <w:t xml:space="preserve"> </w:t>
      </w:r>
      <w:r w:rsidR="00093CEB" w:rsidRPr="00993FE3">
        <w:rPr>
          <w:rFonts w:asciiTheme="majorHAnsi" w:hAnsiTheme="majorHAnsi"/>
          <w:bCs/>
          <w:i/>
          <w:sz w:val="22"/>
          <w:szCs w:val="22"/>
          <w:highlight w:val="yellow"/>
        </w:rPr>
        <w:t>Fuel type verification is still a requirement as well as brief discussion on the elements such as proximity, fire spread patterns, slope posit</w:t>
      </w:r>
      <w:r>
        <w:rPr>
          <w:rFonts w:asciiTheme="majorHAnsi" w:hAnsiTheme="majorHAnsi"/>
          <w:bCs/>
          <w:i/>
          <w:sz w:val="22"/>
          <w:szCs w:val="22"/>
          <w:highlight w:val="yellow"/>
        </w:rPr>
        <w:t>i</w:t>
      </w:r>
      <w:r w:rsidR="00093CEB" w:rsidRPr="00993FE3">
        <w:rPr>
          <w:rFonts w:asciiTheme="majorHAnsi" w:hAnsiTheme="majorHAnsi"/>
          <w:bCs/>
          <w:i/>
          <w:sz w:val="22"/>
          <w:szCs w:val="22"/>
          <w:highlight w:val="yellow"/>
        </w:rPr>
        <w:t>on</w:t>
      </w:r>
      <w:r>
        <w:rPr>
          <w:rFonts w:asciiTheme="majorHAnsi" w:hAnsiTheme="majorHAnsi"/>
          <w:bCs/>
          <w:i/>
          <w:sz w:val="22"/>
          <w:szCs w:val="22"/>
          <w:highlight w:val="yellow"/>
        </w:rPr>
        <w:t>,</w:t>
      </w:r>
      <w:r w:rsidR="00093CEB" w:rsidRPr="00993FE3">
        <w:rPr>
          <w:rFonts w:asciiTheme="majorHAnsi" w:hAnsiTheme="majorHAnsi"/>
          <w:bCs/>
          <w:i/>
          <w:sz w:val="22"/>
          <w:szCs w:val="22"/>
          <w:highlight w:val="yellow"/>
        </w:rPr>
        <w:t xml:space="preserve"> etc.</w:t>
      </w:r>
      <w:r w:rsidR="00093CEB" w:rsidRPr="00993FE3">
        <w:rPr>
          <w:rFonts w:asciiTheme="majorHAnsi" w:hAnsiTheme="majorHAnsi"/>
          <w:bCs/>
          <w:sz w:val="22"/>
          <w:szCs w:val="22"/>
          <w:highlight w:val="yellow"/>
        </w:rPr>
        <w:t xml:space="preserve"> </w:t>
      </w:r>
      <w:r w:rsidR="00093CEB" w:rsidRPr="00993FE3">
        <w:rPr>
          <w:rFonts w:asciiTheme="majorHAnsi" w:hAnsiTheme="majorHAnsi"/>
          <w:bCs/>
          <w:i/>
          <w:sz w:val="22"/>
          <w:szCs w:val="22"/>
          <w:highlight w:val="yellow"/>
        </w:rPr>
        <w:t xml:space="preserve">The final local wildfire threat and/or risk mapping requirements would follow the standards outlined </w:t>
      </w:r>
      <w:r w:rsidR="0003122B" w:rsidRPr="00993FE3">
        <w:rPr>
          <w:rFonts w:asciiTheme="majorHAnsi" w:hAnsiTheme="majorHAnsi"/>
          <w:bCs/>
          <w:i/>
          <w:sz w:val="22"/>
          <w:szCs w:val="22"/>
          <w:highlight w:val="yellow"/>
        </w:rPr>
        <w:t>in appendix A of the CWPP Program Guide.</w:t>
      </w:r>
      <w:r w:rsidR="0003122B" w:rsidRPr="00993FE3">
        <w:rPr>
          <w:rFonts w:asciiTheme="majorHAnsi" w:hAnsiTheme="majorHAnsi"/>
          <w:bCs/>
          <w:sz w:val="22"/>
          <w:szCs w:val="22"/>
        </w:rPr>
        <w:t xml:space="preserve">  </w:t>
      </w:r>
      <w:r w:rsidR="00093CEB" w:rsidRPr="00993FE3">
        <w:rPr>
          <w:rFonts w:asciiTheme="majorHAnsi" w:hAnsiTheme="majorHAnsi"/>
          <w:bCs/>
          <w:sz w:val="22"/>
          <w:szCs w:val="22"/>
        </w:rPr>
        <w:t xml:space="preserve">  </w:t>
      </w:r>
    </w:p>
    <w:p w:rsidR="00D32155" w:rsidRPr="009E687F" w:rsidRDefault="00D32155" w:rsidP="00AA49BF">
      <w:pPr>
        <w:rPr>
          <w:i/>
          <w:color w:val="FF0000"/>
          <w:lang w:val="en-US"/>
        </w:rPr>
      </w:pPr>
    </w:p>
    <w:p w:rsidR="00B737B1" w:rsidRDefault="00B07BAA" w:rsidP="000C1B54">
      <w:pPr>
        <w:rPr>
          <w:rFonts w:eastAsia="Calibri"/>
          <w:i/>
          <w:color w:val="FF0000"/>
          <w:lang w:val="en-US"/>
        </w:rPr>
      </w:pPr>
      <w:r w:rsidRPr="009E687F">
        <w:rPr>
          <w:rFonts w:eastAsia="Calibri"/>
          <w:i/>
          <w:color w:val="FF0000"/>
          <w:lang w:val="en-US"/>
        </w:rPr>
        <w:t xml:space="preserve">Summarize the Relative Local Wildfire </w:t>
      </w:r>
      <w:r w:rsidR="00996E81" w:rsidRPr="009E687F">
        <w:rPr>
          <w:rFonts w:eastAsia="Calibri"/>
          <w:i/>
          <w:color w:val="FF0000"/>
          <w:lang w:val="en-US"/>
        </w:rPr>
        <w:t xml:space="preserve">Risk </w:t>
      </w:r>
      <w:r w:rsidRPr="009E687F">
        <w:rPr>
          <w:rFonts w:eastAsia="Calibri"/>
          <w:i/>
          <w:color w:val="FF0000"/>
          <w:lang w:val="en-US"/>
        </w:rPr>
        <w:t>Weighting in the following table:</w:t>
      </w:r>
    </w:p>
    <w:p w:rsidR="00212D26" w:rsidRPr="009E687F" w:rsidRDefault="00212D26" w:rsidP="00212D26">
      <w:pPr>
        <w:pStyle w:val="Caption"/>
        <w:rPr>
          <w:rFonts w:eastAsia="Calibri" w:cs="Times New Roman"/>
          <w:color w:val="FF0000"/>
          <w:sz w:val="24"/>
          <w:szCs w:val="24"/>
        </w:rPr>
      </w:pPr>
      <w:r>
        <w:t xml:space="preserve">Table </w:t>
      </w:r>
      <w:r w:rsidRPr="005D6F1D">
        <w:t>9</w:t>
      </w:r>
      <w:r w:rsidR="005D6F1D">
        <w:t>:</w:t>
      </w:r>
      <w:r>
        <w:t xml:space="preserve"> Local Wildfire Risk Weighting</w:t>
      </w:r>
    </w:p>
    <w:tbl>
      <w:tblPr>
        <w:tblStyle w:val="TableGrid"/>
        <w:tblW w:w="0" w:type="auto"/>
        <w:jc w:val="center"/>
        <w:tblLook w:val="04A0" w:firstRow="1" w:lastRow="0" w:firstColumn="1" w:lastColumn="0" w:noHBand="0" w:noVBand="1"/>
      </w:tblPr>
      <w:tblGrid>
        <w:gridCol w:w="1542"/>
        <w:gridCol w:w="1256"/>
      </w:tblGrid>
      <w:tr w:rsidR="009E687F" w:rsidRPr="009E687F" w:rsidTr="00212D26">
        <w:trPr>
          <w:jc w:val="center"/>
        </w:trPr>
        <w:tc>
          <w:tcPr>
            <w:tcW w:w="0" w:type="auto"/>
            <w:shd w:val="clear" w:color="auto" w:fill="auto"/>
          </w:tcPr>
          <w:p w:rsidR="009E687F" w:rsidRPr="009E687F" w:rsidRDefault="009E687F" w:rsidP="008746B7">
            <w:pPr>
              <w:rPr>
                <w:b/>
                <w:sz w:val="22"/>
                <w:szCs w:val="22"/>
              </w:rPr>
            </w:pPr>
            <w:r w:rsidRPr="009E687F">
              <w:rPr>
                <w:b/>
                <w:sz w:val="22"/>
                <w:szCs w:val="22"/>
              </w:rPr>
              <w:t xml:space="preserve">Relative Risk </w:t>
            </w:r>
          </w:p>
        </w:tc>
        <w:tc>
          <w:tcPr>
            <w:tcW w:w="0" w:type="auto"/>
            <w:shd w:val="clear" w:color="auto" w:fill="auto"/>
          </w:tcPr>
          <w:p w:rsidR="009E687F" w:rsidRPr="009E687F" w:rsidRDefault="009E687F" w:rsidP="008746B7">
            <w:pPr>
              <w:jc w:val="center"/>
              <w:rPr>
                <w:b/>
                <w:sz w:val="22"/>
                <w:szCs w:val="22"/>
              </w:rPr>
            </w:pPr>
            <w:r w:rsidRPr="009E687F">
              <w:rPr>
                <w:b/>
                <w:sz w:val="22"/>
                <w:szCs w:val="22"/>
              </w:rPr>
              <w:t xml:space="preserve">Weighting </w:t>
            </w:r>
          </w:p>
        </w:tc>
      </w:tr>
      <w:tr w:rsidR="00B737B1" w:rsidRPr="009E687F" w:rsidTr="00212D26">
        <w:trPr>
          <w:jc w:val="center"/>
        </w:trPr>
        <w:tc>
          <w:tcPr>
            <w:tcW w:w="0" w:type="auto"/>
            <w:shd w:val="clear" w:color="auto" w:fill="92D050"/>
          </w:tcPr>
          <w:p w:rsidR="00B737B1" w:rsidRPr="009E687F" w:rsidRDefault="00B737B1" w:rsidP="008746B7">
            <w:pPr>
              <w:rPr>
                <w:b/>
                <w:sz w:val="22"/>
                <w:szCs w:val="22"/>
              </w:rPr>
            </w:pPr>
            <w:r w:rsidRPr="009E687F">
              <w:rPr>
                <w:b/>
                <w:sz w:val="22"/>
                <w:szCs w:val="22"/>
              </w:rPr>
              <w:t>Low</w:t>
            </w:r>
          </w:p>
        </w:tc>
        <w:tc>
          <w:tcPr>
            <w:tcW w:w="0" w:type="auto"/>
            <w:shd w:val="clear" w:color="auto" w:fill="92D050"/>
          </w:tcPr>
          <w:p w:rsidR="00B737B1" w:rsidRPr="009E687F" w:rsidRDefault="00B737B1" w:rsidP="00D54D41">
            <w:pPr>
              <w:jc w:val="center"/>
              <w:rPr>
                <w:b/>
                <w:sz w:val="22"/>
                <w:szCs w:val="22"/>
              </w:rPr>
            </w:pPr>
            <w:r w:rsidRPr="009E687F">
              <w:rPr>
                <w:b/>
                <w:sz w:val="22"/>
                <w:szCs w:val="22"/>
              </w:rPr>
              <w:t>0 – 3.9</w:t>
            </w:r>
          </w:p>
        </w:tc>
      </w:tr>
      <w:tr w:rsidR="00B737B1" w:rsidRPr="009E687F" w:rsidTr="00212D26">
        <w:trPr>
          <w:jc w:val="center"/>
        </w:trPr>
        <w:tc>
          <w:tcPr>
            <w:tcW w:w="0" w:type="auto"/>
            <w:shd w:val="clear" w:color="auto" w:fill="FFFF00"/>
          </w:tcPr>
          <w:p w:rsidR="00B737B1" w:rsidRPr="009E687F" w:rsidRDefault="00B737B1" w:rsidP="008746B7">
            <w:pPr>
              <w:rPr>
                <w:b/>
                <w:sz w:val="22"/>
                <w:szCs w:val="22"/>
              </w:rPr>
            </w:pPr>
            <w:r w:rsidRPr="009E687F">
              <w:rPr>
                <w:b/>
                <w:sz w:val="22"/>
                <w:szCs w:val="22"/>
              </w:rPr>
              <w:t xml:space="preserve">Moderate </w:t>
            </w:r>
          </w:p>
        </w:tc>
        <w:tc>
          <w:tcPr>
            <w:tcW w:w="0" w:type="auto"/>
            <w:shd w:val="clear" w:color="auto" w:fill="FFFF00"/>
          </w:tcPr>
          <w:p w:rsidR="00B737B1" w:rsidRPr="009E687F" w:rsidRDefault="00B737B1" w:rsidP="00D54D41">
            <w:pPr>
              <w:jc w:val="center"/>
              <w:rPr>
                <w:b/>
                <w:sz w:val="22"/>
                <w:szCs w:val="22"/>
              </w:rPr>
            </w:pPr>
            <w:r w:rsidRPr="009E687F">
              <w:rPr>
                <w:b/>
                <w:sz w:val="22"/>
                <w:szCs w:val="22"/>
              </w:rPr>
              <w:t>4 – 6.9</w:t>
            </w:r>
          </w:p>
        </w:tc>
      </w:tr>
      <w:tr w:rsidR="00B737B1" w:rsidRPr="009E687F" w:rsidTr="00212D26">
        <w:trPr>
          <w:jc w:val="center"/>
        </w:trPr>
        <w:tc>
          <w:tcPr>
            <w:tcW w:w="0" w:type="auto"/>
            <w:shd w:val="clear" w:color="auto" w:fill="FFC000"/>
          </w:tcPr>
          <w:p w:rsidR="00B737B1" w:rsidRPr="009E687F" w:rsidRDefault="00B737B1" w:rsidP="008746B7">
            <w:pPr>
              <w:rPr>
                <w:b/>
                <w:sz w:val="22"/>
                <w:szCs w:val="22"/>
              </w:rPr>
            </w:pPr>
            <w:r w:rsidRPr="009E687F">
              <w:rPr>
                <w:b/>
                <w:sz w:val="22"/>
                <w:szCs w:val="22"/>
              </w:rPr>
              <w:t xml:space="preserve">High </w:t>
            </w:r>
          </w:p>
        </w:tc>
        <w:tc>
          <w:tcPr>
            <w:tcW w:w="0" w:type="auto"/>
            <w:shd w:val="clear" w:color="auto" w:fill="FFC000"/>
          </w:tcPr>
          <w:p w:rsidR="00B737B1" w:rsidRPr="009E687F" w:rsidRDefault="00B737B1" w:rsidP="00D54D41">
            <w:pPr>
              <w:jc w:val="center"/>
              <w:rPr>
                <w:b/>
                <w:sz w:val="22"/>
                <w:szCs w:val="22"/>
              </w:rPr>
            </w:pPr>
            <w:r w:rsidRPr="009E687F">
              <w:rPr>
                <w:b/>
                <w:sz w:val="22"/>
                <w:szCs w:val="22"/>
              </w:rPr>
              <w:t>7 – 8.9</w:t>
            </w:r>
          </w:p>
        </w:tc>
      </w:tr>
      <w:tr w:rsidR="00B737B1" w:rsidRPr="009E687F" w:rsidTr="00212D26">
        <w:trPr>
          <w:jc w:val="center"/>
        </w:trPr>
        <w:tc>
          <w:tcPr>
            <w:tcW w:w="0" w:type="auto"/>
            <w:shd w:val="clear" w:color="auto" w:fill="FF0000"/>
          </w:tcPr>
          <w:p w:rsidR="00B737B1" w:rsidRPr="009E687F" w:rsidRDefault="00B737B1" w:rsidP="008746B7">
            <w:pPr>
              <w:rPr>
                <w:b/>
                <w:sz w:val="22"/>
                <w:szCs w:val="22"/>
              </w:rPr>
            </w:pPr>
            <w:r w:rsidRPr="009E687F">
              <w:rPr>
                <w:b/>
                <w:sz w:val="22"/>
                <w:szCs w:val="22"/>
              </w:rPr>
              <w:t>Extreme</w:t>
            </w:r>
          </w:p>
        </w:tc>
        <w:tc>
          <w:tcPr>
            <w:tcW w:w="0" w:type="auto"/>
            <w:shd w:val="clear" w:color="auto" w:fill="FF0000"/>
          </w:tcPr>
          <w:p w:rsidR="00B737B1" w:rsidRPr="009E687F" w:rsidRDefault="00B737B1" w:rsidP="00D54D41">
            <w:pPr>
              <w:jc w:val="center"/>
              <w:rPr>
                <w:b/>
                <w:sz w:val="22"/>
                <w:szCs w:val="22"/>
              </w:rPr>
            </w:pPr>
            <w:r w:rsidRPr="009E687F">
              <w:rPr>
                <w:b/>
                <w:sz w:val="22"/>
                <w:szCs w:val="22"/>
              </w:rPr>
              <w:t>9+</w:t>
            </w:r>
          </w:p>
        </w:tc>
      </w:tr>
    </w:tbl>
    <w:p w:rsidR="00F06F26" w:rsidRPr="00BA586A" w:rsidRDefault="00212D26" w:rsidP="00212D26">
      <w:pPr>
        <w:jc w:val="center"/>
        <w:rPr>
          <w:sz w:val="16"/>
          <w:szCs w:val="16"/>
        </w:rPr>
      </w:pPr>
      <w:r w:rsidRPr="00BA586A">
        <w:rPr>
          <w:sz w:val="16"/>
          <w:szCs w:val="16"/>
        </w:rPr>
        <w:t>NB:</w:t>
      </w:r>
      <w:r w:rsidR="00035889" w:rsidRPr="00BA586A">
        <w:rPr>
          <w:sz w:val="16"/>
          <w:szCs w:val="16"/>
        </w:rPr>
        <w:t xml:space="preserve"> </w:t>
      </w:r>
      <w:r w:rsidR="000C1B54" w:rsidRPr="00BA586A">
        <w:rPr>
          <w:sz w:val="16"/>
          <w:szCs w:val="16"/>
        </w:rPr>
        <w:t>The scoring system is based on a maximum score of 10</w:t>
      </w:r>
      <w:r w:rsidR="00BA586A">
        <w:rPr>
          <w:sz w:val="16"/>
          <w:szCs w:val="16"/>
        </w:rPr>
        <w:t>.</w:t>
      </w:r>
    </w:p>
    <w:p w:rsidR="002010B2" w:rsidRPr="00F06F26" w:rsidRDefault="002010B2" w:rsidP="002010B2">
      <w:pPr>
        <w:pStyle w:val="Heading3"/>
      </w:pPr>
      <w:bookmarkStart w:id="76" w:name="_Toc466377715"/>
      <w:r>
        <w:t xml:space="preserve">4.3.8 </w:t>
      </w:r>
      <w:r w:rsidR="009E687F">
        <w:t>S</w:t>
      </w:r>
      <w:r>
        <w:t xml:space="preserve">ummary of </w:t>
      </w:r>
      <w:r w:rsidR="009E687F">
        <w:t>Fire Risk C</w:t>
      </w:r>
      <w:r>
        <w:t>lasses</w:t>
      </w:r>
      <w:bookmarkEnd w:id="76"/>
      <w:r>
        <w:t xml:space="preserve"> </w:t>
      </w:r>
    </w:p>
    <w:p w:rsidR="002010B2" w:rsidRPr="0040113C" w:rsidRDefault="002010B2" w:rsidP="002010B2">
      <w:r w:rsidRPr="0040113C">
        <w:rPr>
          <w:b/>
        </w:rPr>
        <w:t>Low (Green):</w:t>
      </w:r>
      <w:r w:rsidRPr="0040113C">
        <w:t xml:space="preserve">  The combination of the local fuel hazard, weather influences, topography, proximity to the community, fuel position in relation to fire spread patterns, and known local wildfire threat factors make it a lower potential for threatening a community.  These stands will support surface </w:t>
      </w:r>
      <w:r w:rsidRPr="0040113C">
        <w:lastRenderedPageBreak/>
        <w:t>fires, single tree or small groups of conifer trees could torch/ candle in extreme fire weather conditions. Fuel type spot potential is very low, low risk to any values at risk.</w:t>
      </w:r>
    </w:p>
    <w:p w:rsidR="002010B2" w:rsidRPr="0040113C" w:rsidRDefault="002010B2" w:rsidP="002010B2">
      <w:r w:rsidRPr="0040113C">
        <w:rPr>
          <w:b/>
        </w:rPr>
        <w:t>Moderate (Yellow):</w:t>
      </w:r>
      <w:r w:rsidRPr="0040113C">
        <w:t xml:space="preserve">  The combination of the local fuel hazard, weather influences, topography, proximity to the community, fuel position in relation to fire spread patterns and known local wildfire threat factors make it possible that a wildfire in this area would threaten the community. Areas of matted grass, slash, conifer plantations, mature conifer stands with very high crown base height, and deciduous stands with 26 to 49% conifers.  These stands will support surface fires, single tree or small groups of conifer trees could torch/ candle. Rates of spread would average between 2-5 meters/ minute. Forest stands would have potential to impact values in extreme weather conditions.  Fuel type spot potential is unlikely to impact values at a long distance (&lt;400m).</w:t>
      </w:r>
    </w:p>
    <w:p w:rsidR="002010B2" w:rsidRPr="0040113C" w:rsidRDefault="002010B2" w:rsidP="002010B2">
      <w:r w:rsidRPr="0040113C">
        <w:rPr>
          <w:b/>
        </w:rPr>
        <w:t>High (Orange):</w:t>
      </w:r>
      <w:r w:rsidRPr="0040113C">
        <w:t xml:space="preserve">  The combination of the local fuel hazard, weather influences, topography, proximity to the community, fuel position in relation to fire spread patterns, and known local wildfire threat factors make it likely that a wildfire in this area would threaten the community. This includes stands with continuous surface/ crown fuel that will support regular torching/ candling, intermittent crown and/or continuous crown fires.   Rates of spread would average 6 -10 meters/ minute. Fuel type spot potential is likely to impact values at a long distance (400 -1 000m).</w:t>
      </w:r>
    </w:p>
    <w:p w:rsidR="002010B2" w:rsidRPr="0040113C" w:rsidRDefault="002010B2" w:rsidP="002010B2">
      <w:r w:rsidRPr="0040113C">
        <w:rPr>
          <w:b/>
        </w:rPr>
        <w:t>Extreme (Red):</w:t>
      </w:r>
      <w:r w:rsidRPr="0040113C">
        <w:t xml:space="preserve">  The combination of the local fuel hazard, weather influences, topography, proximity to the community, fuel position in relation to fire spread patterns, and known local wildfire threat factors make it very likely that a wildfire in this area would threaten the community. Stands with continuous surface/ crown fuel and fuel characteristics that tend to support the development of intermittent or continuous crown fires. Rates of spread would average &gt;10 meters/ minute. Fuel type spot potential is probable to impact values at a long distance (400 -1 000m or greater).These forest stands have the greater potential to produce extreme fire behaviour (long range spotting, fire whirls and</w:t>
      </w:r>
      <w:r w:rsidR="0040113C" w:rsidRPr="0040113C">
        <w:t xml:space="preserve"> other fire behaviour phenomena.</w:t>
      </w:r>
    </w:p>
    <w:p w:rsidR="00E52D2B" w:rsidRPr="001542E7" w:rsidRDefault="00E52D2B" w:rsidP="00E52D2B">
      <w:pPr>
        <w:autoSpaceDE w:val="0"/>
        <w:autoSpaceDN w:val="0"/>
        <w:adjustRightInd w:val="0"/>
        <w:spacing w:after="0"/>
        <w:rPr>
          <w:rFonts w:eastAsia="Calibri" w:cs="Times New Roman"/>
        </w:rPr>
      </w:pPr>
      <w:r w:rsidRPr="001542E7">
        <w:rPr>
          <w:rFonts w:eastAsia="Calibri" w:cs="Times New Roman"/>
          <w:b/>
        </w:rPr>
        <w:t xml:space="preserve">MAP(s) 7:  Local Fire Risk </w:t>
      </w:r>
      <w:r w:rsidRPr="0000485B">
        <w:rPr>
          <w:rFonts w:eastAsia="Calibri" w:cs="Times New Roman"/>
          <w:b/>
        </w:rPr>
        <w:t xml:space="preserve"> </w:t>
      </w:r>
    </w:p>
    <w:p w:rsidR="00E52D2B" w:rsidRPr="00E26DA1" w:rsidRDefault="00E52D2B" w:rsidP="00E52D2B">
      <w:pPr>
        <w:pStyle w:val="ListParagraph"/>
        <w:numPr>
          <w:ilvl w:val="0"/>
          <w:numId w:val="14"/>
        </w:numPr>
        <w:autoSpaceDE w:val="0"/>
        <w:autoSpaceDN w:val="0"/>
        <w:adjustRightInd w:val="0"/>
        <w:spacing w:after="62"/>
        <w:rPr>
          <w:rFonts w:cs="Times New Roman"/>
          <w:color w:val="000000"/>
        </w:rPr>
      </w:pPr>
      <w:r w:rsidRPr="00E26DA1">
        <w:rPr>
          <w:rFonts w:cs="Times New Roman"/>
          <w:color w:val="000000"/>
        </w:rPr>
        <w:t xml:space="preserve">CWPP </w:t>
      </w:r>
      <w:r>
        <w:rPr>
          <w:color w:val="000000"/>
        </w:rPr>
        <w:t xml:space="preserve">boundary </w:t>
      </w:r>
      <w:r>
        <w:rPr>
          <w:rFonts w:eastAsia="Calibri"/>
        </w:rPr>
        <w:t>with updated WUI</w:t>
      </w:r>
    </w:p>
    <w:p w:rsidR="00E52D2B" w:rsidRPr="00CC5B26" w:rsidRDefault="00E52D2B" w:rsidP="00E52D2B">
      <w:pPr>
        <w:pStyle w:val="ListParagraph"/>
        <w:numPr>
          <w:ilvl w:val="0"/>
          <w:numId w:val="14"/>
        </w:numPr>
        <w:autoSpaceDE w:val="0"/>
        <w:autoSpaceDN w:val="0"/>
        <w:adjustRightInd w:val="0"/>
        <w:spacing w:after="0"/>
        <w:rPr>
          <w:rFonts w:eastAsia="Times New Roman"/>
          <w:color w:val="000000"/>
        </w:rPr>
      </w:pPr>
      <w:r>
        <w:rPr>
          <w:rFonts w:eastAsia="Calibri"/>
        </w:rPr>
        <w:t xml:space="preserve">Risk Polygons </w:t>
      </w:r>
      <w:r w:rsidRPr="001542E7">
        <w:rPr>
          <w:rFonts w:eastAsia="Calibri"/>
        </w:rPr>
        <w:t xml:space="preserve"> labelled by Extreme, High, Moderate, and Low </w:t>
      </w:r>
      <w:r>
        <w:rPr>
          <w:rFonts w:eastAsia="Calibri"/>
        </w:rPr>
        <w:t xml:space="preserve">  </w:t>
      </w:r>
    </w:p>
    <w:p w:rsidR="00E52D2B" w:rsidRPr="005646E3" w:rsidRDefault="00E52D2B" w:rsidP="00E52D2B">
      <w:pPr>
        <w:pStyle w:val="ListParagraph"/>
        <w:numPr>
          <w:ilvl w:val="0"/>
          <w:numId w:val="14"/>
        </w:numPr>
        <w:autoSpaceDE w:val="0"/>
        <w:autoSpaceDN w:val="0"/>
        <w:adjustRightInd w:val="0"/>
        <w:spacing w:after="0"/>
        <w:rPr>
          <w:color w:val="000000"/>
        </w:rPr>
      </w:pPr>
      <w:r>
        <w:rPr>
          <w:rFonts w:eastAsia="Calibri"/>
        </w:rPr>
        <w:t>Hectares of polygons on map</w:t>
      </w:r>
    </w:p>
    <w:p w:rsidR="00E52D2B" w:rsidRPr="005646E3" w:rsidRDefault="00E52D2B" w:rsidP="00E52D2B">
      <w:pPr>
        <w:pStyle w:val="ListParagraph"/>
        <w:numPr>
          <w:ilvl w:val="0"/>
          <w:numId w:val="14"/>
        </w:numPr>
        <w:autoSpaceDE w:val="0"/>
        <w:autoSpaceDN w:val="0"/>
        <w:adjustRightInd w:val="0"/>
        <w:spacing w:after="0"/>
        <w:rPr>
          <w:rFonts w:eastAsia="Times New Roman"/>
          <w:color w:val="000000"/>
        </w:rPr>
      </w:pPr>
      <w:r w:rsidRPr="001542E7">
        <w:rPr>
          <w:rFonts w:eastAsia="Calibri"/>
        </w:rPr>
        <w:t>WUI Zones</w:t>
      </w:r>
    </w:p>
    <w:p w:rsidR="00E52D2B" w:rsidRPr="00CC5B26" w:rsidRDefault="00E52D2B" w:rsidP="00E52D2B">
      <w:pPr>
        <w:pStyle w:val="ListParagraph"/>
        <w:numPr>
          <w:ilvl w:val="0"/>
          <w:numId w:val="14"/>
        </w:numPr>
        <w:rPr>
          <w:rFonts w:eastAsia="Calibri"/>
          <w:lang w:val="en-US"/>
        </w:rPr>
      </w:pPr>
      <w:r>
        <w:rPr>
          <w:color w:val="000000"/>
        </w:rPr>
        <w:t xml:space="preserve">Assessment </w:t>
      </w:r>
      <w:r w:rsidRPr="005646E3">
        <w:rPr>
          <w:rFonts w:cs="Times New Roman"/>
          <w:color w:val="000000"/>
        </w:rPr>
        <w:t xml:space="preserve"> plot locations </w:t>
      </w:r>
      <w:r>
        <w:rPr>
          <w:color w:val="000000"/>
        </w:rPr>
        <w:t xml:space="preserve">/ </w:t>
      </w:r>
      <w:r w:rsidRPr="005646E3">
        <w:rPr>
          <w:rFonts w:cs="Times New Roman"/>
          <w:color w:val="000000"/>
        </w:rPr>
        <w:t>l</w:t>
      </w:r>
      <w:r>
        <w:rPr>
          <w:color w:val="000000"/>
        </w:rPr>
        <w:t>abelled</w:t>
      </w:r>
    </w:p>
    <w:p w:rsidR="00E52D2B" w:rsidRPr="005646E3" w:rsidRDefault="00E52D2B" w:rsidP="00E52D2B">
      <w:pPr>
        <w:pStyle w:val="ListParagraph"/>
        <w:numPr>
          <w:ilvl w:val="0"/>
          <w:numId w:val="14"/>
        </w:numPr>
        <w:autoSpaceDE w:val="0"/>
        <w:autoSpaceDN w:val="0"/>
        <w:adjustRightInd w:val="0"/>
        <w:spacing w:after="0"/>
        <w:rPr>
          <w:rFonts w:ascii="Cambria" w:hAnsi="Cambria"/>
          <w:color w:val="000000"/>
        </w:rPr>
      </w:pPr>
      <w:r w:rsidRPr="001542E7">
        <w:rPr>
          <w:rFonts w:eastAsia="Calibri"/>
        </w:rPr>
        <w:t xml:space="preserve">Critical Infrastructure </w:t>
      </w:r>
      <w:r>
        <w:rPr>
          <w:rFonts w:eastAsia="Calibri"/>
        </w:rPr>
        <w:t>and other relevant VAR</w:t>
      </w:r>
    </w:p>
    <w:p w:rsidR="0025410A" w:rsidRDefault="0025410A" w:rsidP="0025410A">
      <w:pPr>
        <w:pStyle w:val="Heading1"/>
      </w:pPr>
      <w:bookmarkStart w:id="77" w:name="_Toc466377716"/>
      <w:r>
        <w:t>SECTION 5: Risk Management and Mitigation Factors</w:t>
      </w:r>
      <w:bookmarkEnd w:id="77"/>
    </w:p>
    <w:p w:rsidR="0025410A" w:rsidRDefault="0025410A" w:rsidP="0025410A">
      <w:r>
        <w:t>The intent of this section is to outline the strategies the community can put into practice to reduce the risk and the impact of a wildfire.  Risk mitigation choices can vary by community, fuel type, ecology, hazard, terrain factors, land ownership, other unique local risk factors, Local Government</w:t>
      </w:r>
      <w:r w:rsidR="00170935">
        <w:t xml:space="preserve"> and First Nation</w:t>
      </w:r>
      <w:r>
        <w:t xml:space="preserve"> capacity, and/or public acceptance. </w:t>
      </w:r>
    </w:p>
    <w:p w:rsidR="00035889" w:rsidRDefault="00035889" w:rsidP="00035889">
      <w:pPr>
        <w:rPr>
          <w:i/>
          <w:color w:val="FF0000"/>
        </w:rPr>
      </w:pPr>
      <w:r w:rsidRPr="009E687F">
        <w:rPr>
          <w:i/>
          <w:color w:val="FF0000"/>
        </w:rPr>
        <w:t>Mitigating wildfire risk i</w:t>
      </w:r>
      <w:r>
        <w:rPr>
          <w:i/>
          <w:color w:val="FF0000"/>
        </w:rPr>
        <w:t xml:space="preserve">s a proactive approach to reducing </w:t>
      </w:r>
      <w:r w:rsidRPr="009E687F">
        <w:rPr>
          <w:i/>
          <w:color w:val="FF0000"/>
        </w:rPr>
        <w:t xml:space="preserve">potential impacts and subsequent losses from devastating wildfires, </w:t>
      </w:r>
      <w:r>
        <w:rPr>
          <w:i/>
          <w:color w:val="FF0000"/>
        </w:rPr>
        <w:t xml:space="preserve">and is best </w:t>
      </w:r>
      <w:r w:rsidRPr="009E687F">
        <w:rPr>
          <w:i/>
          <w:color w:val="FF0000"/>
        </w:rPr>
        <w:t xml:space="preserve">conducted in a coordinated fashion </w:t>
      </w:r>
      <w:r>
        <w:rPr>
          <w:i/>
          <w:color w:val="FF0000"/>
        </w:rPr>
        <w:t>amongst applicable land managers/owners that may include</w:t>
      </w:r>
      <w:r w:rsidRPr="009E687F">
        <w:rPr>
          <w:i/>
          <w:color w:val="FF0000"/>
        </w:rPr>
        <w:t xml:space="preserve"> </w:t>
      </w:r>
      <w:r w:rsidR="00FA3DE0">
        <w:rPr>
          <w:i/>
          <w:color w:val="FF0000"/>
        </w:rPr>
        <w:t>p</w:t>
      </w:r>
      <w:r w:rsidR="00FA3DE0" w:rsidRPr="009E687F">
        <w:rPr>
          <w:i/>
          <w:color w:val="FF0000"/>
        </w:rPr>
        <w:t>rovi</w:t>
      </w:r>
      <w:r w:rsidR="00FA3DE0">
        <w:rPr>
          <w:i/>
          <w:color w:val="FF0000"/>
        </w:rPr>
        <w:t xml:space="preserve">ncial </w:t>
      </w:r>
      <w:r>
        <w:rPr>
          <w:i/>
          <w:color w:val="FF0000"/>
        </w:rPr>
        <w:t xml:space="preserve">and </w:t>
      </w:r>
      <w:r w:rsidR="00FA3DE0">
        <w:rPr>
          <w:i/>
          <w:color w:val="FF0000"/>
        </w:rPr>
        <w:t>f</w:t>
      </w:r>
      <w:r>
        <w:rPr>
          <w:i/>
          <w:color w:val="FF0000"/>
        </w:rPr>
        <w:t xml:space="preserve">ederal </w:t>
      </w:r>
      <w:r w:rsidR="00FA3DE0">
        <w:rPr>
          <w:i/>
          <w:color w:val="FF0000"/>
        </w:rPr>
        <w:t>g</w:t>
      </w:r>
      <w:r>
        <w:rPr>
          <w:i/>
          <w:color w:val="FF0000"/>
        </w:rPr>
        <w:t xml:space="preserve">overnments, </w:t>
      </w:r>
      <w:r w:rsidR="00FA3DE0">
        <w:rPr>
          <w:i/>
          <w:color w:val="FF0000"/>
        </w:rPr>
        <w:t>l</w:t>
      </w:r>
      <w:r w:rsidRPr="009E687F">
        <w:rPr>
          <w:i/>
          <w:color w:val="FF0000"/>
        </w:rPr>
        <w:t xml:space="preserve">ocal </w:t>
      </w:r>
      <w:r w:rsidR="00FA3DE0">
        <w:rPr>
          <w:i/>
          <w:color w:val="FF0000"/>
        </w:rPr>
        <w:t>g</w:t>
      </w:r>
      <w:r w:rsidRPr="009E687F">
        <w:rPr>
          <w:i/>
          <w:color w:val="FF0000"/>
        </w:rPr>
        <w:t>overnments, First Nations</w:t>
      </w:r>
      <w:r w:rsidR="007D1FFD">
        <w:rPr>
          <w:i/>
          <w:color w:val="FF0000"/>
        </w:rPr>
        <w:t xml:space="preserve">, and private </w:t>
      </w:r>
      <w:r w:rsidR="000F2D05">
        <w:rPr>
          <w:i/>
          <w:color w:val="FF0000"/>
        </w:rPr>
        <w:t>landowners</w:t>
      </w:r>
      <w:r w:rsidRPr="009E687F">
        <w:rPr>
          <w:i/>
          <w:color w:val="FF0000"/>
        </w:rPr>
        <w:t xml:space="preserve">. </w:t>
      </w:r>
      <w:r>
        <w:rPr>
          <w:i/>
          <w:color w:val="FF0000"/>
        </w:rPr>
        <w:t xml:space="preserve"> </w:t>
      </w:r>
      <w:r w:rsidRPr="003F4CFB">
        <w:rPr>
          <w:i/>
          <w:color w:val="FF0000"/>
        </w:rPr>
        <w:t xml:space="preserve">Understanding and assessing all </w:t>
      </w:r>
      <w:r>
        <w:rPr>
          <w:i/>
          <w:color w:val="FF0000"/>
        </w:rPr>
        <w:t xml:space="preserve">of </w:t>
      </w:r>
      <w:r w:rsidRPr="003F4CFB">
        <w:rPr>
          <w:i/>
          <w:color w:val="FF0000"/>
        </w:rPr>
        <w:t xml:space="preserve">the risks that apply to </w:t>
      </w:r>
      <w:r w:rsidR="00F27F55">
        <w:rPr>
          <w:i/>
          <w:color w:val="FF0000"/>
        </w:rPr>
        <w:t xml:space="preserve">a </w:t>
      </w:r>
      <w:r w:rsidR="00F27F55" w:rsidRPr="003F4CFB">
        <w:rPr>
          <w:i/>
          <w:color w:val="FF0000"/>
        </w:rPr>
        <w:t>given</w:t>
      </w:r>
      <w:r w:rsidRPr="003F4CFB">
        <w:rPr>
          <w:i/>
          <w:color w:val="FF0000"/>
        </w:rPr>
        <w:t xml:space="preserve"> community is a key</w:t>
      </w:r>
      <w:r w:rsidR="007D1FFD">
        <w:rPr>
          <w:i/>
          <w:color w:val="FF0000"/>
        </w:rPr>
        <w:t xml:space="preserve"> consideration when determining</w:t>
      </w:r>
      <w:r w:rsidRPr="003F4CFB">
        <w:rPr>
          <w:i/>
          <w:color w:val="FF0000"/>
        </w:rPr>
        <w:t xml:space="preserve"> action</w:t>
      </w:r>
      <w:r>
        <w:rPr>
          <w:i/>
          <w:color w:val="FF0000"/>
        </w:rPr>
        <w:t xml:space="preserve">s that </w:t>
      </w:r>
      <w:r w:rsidR="00FA3DE0">
        <w:rPr>
          <w:i/>
          <w:color w:val="FF0000"/>
        </w:rPr>
        <w:t>l</w:t>
      </w:r>
      <w:r>
        <w:rPr>
          <w:i/>
          <w:color w:val="FF0000"/>
        </w:rPr>
        <w:t xml:space="preserve">ocal </w:t>
      </w:r>
      <w:r w:rsidR="00FA3DE0">
        <w:rPr>
          <w:i/>
          <w:color w:val="FF0000"/>
        </w:rPr>
        <w:t>g</w:t>
      </w:r>
      <w:r>
        <w:rPr>
          <w:i/>
          <w:color w:val="FF0000"/>
        </w:rPr>
        <w:t xml:space="preserve">overnments or First Nations </w:t>
      </w:r>
      <w:r w:rsidRPr="003F4CFB">
        <w:rPr>
          <w:i/>
          <w:color w:val="FF0000"/>
        </w:rPr>
        <w:t>can undertake to mitigate and manage the wildfire risk within</w:t>
      </w:r>
      <w:r>
        <w:rPr>
          <w:i/>
          <w:color w:val="FF0000"/>
        </w:rPr>
        <w:t xml:space="preserve"> and adjacent to</w:t>
      </w:r>
      <w:r w:rsidRPr="003F4CFB">
        <w:rPr>
          <w:i/>
          <w:color w:val="FF0000"/>
        </w:rPr>
        <w:t xml:space="preserve"> their respective jurisdictions.</w:t>
      </w:r>
      <w:r>
        <w:rPr>
          <w:i/>
          <w:color w:val="FF0000"/>
        </w:rPr>
        <w:t xml:space="preserve"> </w:t>
      </w:r>
    </w:p>
    <w:p w:rsidR="00035889" w:rsidRDefault="00035889" w:rsidP="00035889">
      <w:pPr>
        <w:rPr>
          <w:i/>
          <w:color w:val="FF0000"/>
        </w:rPr>
      </w:pPr>
      <w:r w:rsidRPr="009E687F">
        <w:rPr>
          <w:i/>
          <w:color w:val="FF0000"/>
        </w:rPr>
        <w:lastRenderedPageBreak/>
        <w:t>There are many different ri</w:t>
      </w:r>
      <w:r>
        <w:rPr>
          <w:i/>
          <w:color w:val="FF0000"/>
        </w:rPr>
        <w:t xml:space="preserve">sk mitigation options available. </w:t>
      </w:r>
      <w:r w:rsidRPr="009E687F">
        <w:rPr>
          <w:i/>
          <w:color w:val="FF0000"/>
        </w:rPr>
        <w:t>Three have been identified for this section</w:t>
      </w:r>
      <w:r>
        <w:rPr>
          <w:i/>
          <w:color w:val="FF0000"/>
        </w:rPr>
        <w:t>:</w:t>
      </w:r>
    </w:p>
    <w:p w:rsidR="00035889" w:rsidRPr="009E687F" w:rsidRDefault="00035889" w:rsidP="00035889">
      <w:pPr>
        <w:pStyle w:val="ListParagraph"/>
        <w:numPr>
          <w:ilvl w:val="0"/>
          <w:numId w:val="29"/>
        </w:numPr>
        <w:rPr>
          <w:i/>
          <w:color w:val="FF0000"/>
        </w:rPr>
      </w:pPr>
      <w:r w:rsidRPr="009E687F">
        <w:rPr>
          <w:i/>
          <w:color w:val="FF0000"/>
        </w:rPr>
        <w:t xml:space="preserve">Fuel Management – reduce fire </w:t>
      </w:r>
      <w:r w:rsidR="00170935">
        <w:rPr>
          <w:i/>
          <w:color w:val="FF0000"/>
        </w:rPr>
        <w:t>behaviour</w:t>
      </w:r>
      <w:r w:rsidRPr="009E687F">
        <w:rPr>
          <w:i/>
          <w:color w:val="FF0000"/>
        </w:rPr>
        <w:t xml:space="preserve"> potential </w:t>
      </w:r>
    </w:p>
    <w:p w:rsidR="00035889" w:rsidRPr="009E687F" w:rsidRDefault="00035889" w:rsidP="00035889">
      <w:pPr>
        <w:pStyle w:val="ListParagraph"/>
        <w:numPr>
          <w:ilvl w:val="0"/>
          <w:numId w:val="29"/>
        </w:numPr>
        <w:rPr>
          <w:i/>
          <w:color w:val="FF0000"/>
        </w:rPr>
      </w:pPr>
      <w:r w:rsidRPr="009E687F">
        <w:rPr>
          <w:i/>
          <w:color w:val="FF0000"/>
        </w:rPr>
        <w:t xml:space="preserve">FireSmart – reduce fire spread into community and impacts </w:t>
      </w:r>
      <w:r>
        <w:rPr>
          <w:i/>
          <w:color w:val="FF0000"/>
        </w:rPr>
        <w:t>to values</w:t>
      </w:r>
    </w:p>
    <w:p w:rsidR="00035889" w:rsidRPr="009E687F" w:rsidRDefault="00035889" w:rsidP="00035889">
      <w:pPr>
        <w:pStyle w:val="ListParagraph"/>
        <w:numPr>
          <w:ilvl w:val="0"/>
          <w:numId w:val="29"/>
        </w:numPr>
        <w:rPr>
          <w:i/>
          <w:color w:val="FF0000"/>
        </w:rPr>
      </w:pPr>
      <w:r w:rsidRPr="009E687F">
        <w:rPr>
          <w:i/>
          <w:color w:val="FF0000"/>
        </w:rPr>
        <w:t xml:space="preserve">Communication and Education – reduce fire occurrence  </w:t>
      </w:r>
    </w:p>
    <w:p w:rsidR="00035889" w:rsidRPr="009E687F" w:rsidRDefault="00035889" w:rsidP="00035889">
      <w:pPr>
        <w:rPr>
          <w:i/>
          <w:color w:val="FF0000"/>
        </w:rPr>
      </w:pPr>
      <w:r>
        <w:rPr>
          <w:i/>
          <w:color w:val="FF0000"/>
        </w:rPr>
        <w:t xml:space="preserve">It is </w:t>
      </w:r>
      <w:r w:rsidRPr="003F4CFB">
        <w:rPr>
          <w:i/>
          <w:color w:val="FF0000"/>
        </w:rPr>
        <w:t>important</w:t>
      </w:r>
      <w:r w:rsidR="003F4CFB" w:rsidRPr="003F4CFB">
        <w:rPr>
          <w:i/>
          <w:color w:val="FF0000"/>
        </w:rPr>
        <w:t xml:space="preserve"> for </w:t>
      </w:r>
      <w:r w:rsidR="00FA3DE0">
        <w:rPr>
          <w:i/>
          <w:color w:val="FF0000"/>
        </w:rPr>
        <w:t>f</w:t>
      </w:r>
      <w:r w:rsidR="00F100BA">
        <w:rPr>
          <w:i/>
          <w:color w:val="FF0000"/>
        </w:rPr>
        <w:t xml:space="preserve">orest </w:t>
      </w:r>
      <w:r w:rsidR="00FA3DE0">
        <w:rPr>
          <w:i/>
          <w:color w:val="FF0000"/>
        </w:rPr>
        <w:t>p</w:t>
      </w:r>
      <w:r w:rsidR="003F4CFB" w:rsidRPr="003F4CFB">
        <w:rPr>
          <w:i/>
          <w:color w:val="FF0000"/>
        </w:rPr>
        <w:t xml:space="preserve">rofessionals to look beyond forest fuels when assessing the risk and threat. High risk activities, human use and other environmental factors should also be assessed within the WUI or AOI. Considering these other factors should allow the Professional to design fuel treatments and other recommendations that pragmatically meet the needs of the community and build resilience to the potential impacts </w:t>
      </w:r>
      <w:r>
        <w:rPr>
          <w:i/>
          <w:color w:val="FF0000"/>
        </w:rPr>
        <w:t xml:space="preserve">of wildfire. </w:t>
      </w:r>
      <w:r w:rsidRPr="003F4CFB">
        <w:rPr>
          <w:i/>
          <w:color w:val="FF0000"/>
        </w:rPr>
        <w:t>Additional options</w:t>
      </w:r>
      <w:r w:rsidRPr="009E687F">
        <w:rPr>
          <w:i/>
          <w:color w:val="FF0000"/>
        </w:rPr>
        <w:t xml:space="preserve"> shou</w:t>
      </w:r>
      <w:r>
        <w:rPr>
          <w:i/>
          <w:color w:val="FF0000"/>
        </w:rPr>
        <w:t xml:space="preserve">ld be discussed where relevant </w:t>
      </w:r>
      <w:r w:rsidRPr="003F4CFB">
        <w:rPr>
          <w:i/>
          <w:color w:val="FF0000"/>
        </w:rPr>
        <w:t xml:space="preserve">that pragmatically meet the needs of the community and build resilience to </w:t>
      </w:r>
      <w:r>
        <w:rPr>
          <w:i/>
          <w:color w:val="FF0000"/>
        </w:rPr>
        <w:t xml:space="preserve">mitigate </w:t>
      </w:r>
      <w:r w:rsidRPr="003F4CFB">
        <w:rPr>
          <w:i/>
          <w:color w:val="FF0000"/>
        </w:rPr>
        <w:t>the potential impacts of a wildfire</w:t>
      </w:r>
      <w:r>
        <w:rPr>
          <w:i/>
          <w:color w:val="FF0000"/>
        </w:rPr>
        <w:t>.</w:t>
      </w:r>
    </w:p>
    <w:p w:rsidR="00AB7DBE" w:rsidRPr="00EB4E44" w:rsidRDefault="00126FF5" w:rsidP="00170935">
      <w:pPr>
        <w:pStyle w:val="Heading2"/>
      </w:pPr>
      <w:bookmarkStart w:id="78" w:name="_Toc466377717"/>
      <w:r>
        <w:t>5.1</w:t>
      </w:r>
      <w:r w:rsidR="00AB7DBE" w:rsidRPr="004343D6">
        <w:t xml:space="preserve"> </w:t>
      </w:r>
      <w:r w:rsidR="00AB7DBE" w:rsidRPr="002068FC">
        <w:t>Fuel</w:t>
      </w:r>
      <w:r w:rsidR="00AB7DBE" w:rsidRPr="00FB1168">
        <w:t xml:space="preserve"> Management</w:t>
      </w:r>
      <w:bookmarkEnd w:id="78"/>
      <w:r w:rsidR="00AB7DBE" w:rsidRPr="00FB1168">
        <w:t xml:space="preserve"> </w:t>
      </w:r>
    </w:p>
    <w:p w:rsidR="000A389F" w:rsidRDefault="00AB7DBE" w:rsidP="000A389F">
      <w:pPr>
        <w:rPr>
          <w:lang w:val="en-US"/>
        </w:rPr>
      </w:pPr>
      <w:r w:rsidRPr="000C690B">
        <w:rPr>
          <w:lang w:val="en-US"/>
        </w:rPr>
        <w:t xml:space="preserve">The intent of this section is to </w:t>
      </w:r>
      <w:r>
        <w:rPr>
          <w:lang w:val="en-US"/>
        </w:rPr>
        <w:t xml:space="preserve">conduct more detailed work on </w:t>
      </w:r>
      <w:r w:rsidRPr="000C690B">
        <w:rPr>
          <w:lang w:val="en-US"/>
        </w:rPr>
        <w:t>the highest local</w:t>
      </w:r>
      <w:r w:rsidR="007D1FFD">
        <w:rPr>
          <w:lang w:val="en-US"/>
        </w:rPr>
        <w:t xml:space="preserve"> risk</w:t>
      </w:r>
      <w:r w:rsidRPr="000C690B">
        <w:rPr>
          <w:lang w:val="en-US"/>
        </w:rPr>
        <w:t xml:space="preserve"> areas of the WUI</w:t>
      </w:r>
      <w:r>
        <w:rPr>
          <w:lang w:val="en-US"/>
        </w:rPr>
        <w:t xml:space="preserve"> identified in Section 4.3.</w:t>
      </w:r>
      <w:r w:rsidR="00291645">
        <w:rPr>
          <w:lang w:val="en-US"/>
        </w:rPr>
        <w:t>7</w:t>
      </w:r>
      <w:r w:rsidRPr="000C690B">
        <w:rPr>
          <w:lang w:val="en-US"/>
        </w:rPr>
        <w:t xml:space="preserve"> and </w:t>
      </w:r>
      <w:r>
        <w:rPr>
          <w:lang w:val="en-US"/>
        </w:rPr>
        <w:t xml:space="preserve">design logical treatment units for </w:t>
      </w:r>
      <w:r w:rsidR="00291645">
        <w:rPr>
          <w:lang w:val="en-US"/>
        </w:rPr>
        <w:t xml:space="preserve">future prescription development and </w:t>
      </w:r>
      <w:r w:rsidRPr="000C690B">
        <w:rPr>
          <w:lang w:val="en-US"/>
        </w:rPr>
        <w:t>operational fuel treatments within</w:t>
      </w:r>
      <w:r w:rsidR="0012478E">
        <w:rPr>
          <w:lang w:val="en-US"/>
        </w:rPr>
        <w:t xml:space="preserve"> </w:t>
      </w:r>
      <w:r w:rsidR="00035889">
        <w:rPr>
          <w:lang w:val="en-US"/>
        </w:rPr>
        <w:t>the highest risk areas.</w:t>
      </w:r>
      <w:r w:rsidR="00D64E90">
        <w:rPr>
          <w:lang w:val="en-US"/>
        </w:rPr>
        <w:t xml:space="preserve">  </w:t>
      </w:r>
    </w:p>
    <w:p w:rsidR="00121175" w:rsidRPr="009E687F" w:rsidRDefault="00035889" w:rsidP="00121175">
      <w:pPr>
        <w:rPr>
          <w:rFonts w:eastAsia="Calibri"/>
          <w:i/>
          <w:color w:val="FF0000"/>
        </w:rPr>
      </w:pPr>
      <w:r w:rsidRPr="009E687F">
        <w:rPr>
          <w:rFonts w:eastAsia="Calibri"/>
          <w:i/>
          <w:color w:val="FF0000"/>
        </w:rPr>
        <w:t xml:space="preserve">A key change in approach in the </w:t>
      </w:r>
      <w:r w:rsidR="007D1FFD">
        <w:rPr>
          <w:rFonts w:eastAsia="Calibri"/>
          <w:i/>
          <w:color w:val="FF0000"/>
        </w:rPr>
        <w:t>CWPP</w:t>
      </w:r>
      <w:r w:rsidRPr="009E687F">
        <w:rPr>
          <w:rFonts w:eastAsia="Calibri"/>
          <w:i/>
          <w:color w:val="FF0000"/>
        </w:rPr>
        <w:t xml:space="preserve"> going forward is to move from designing fuel treatments based on hazard and threat at the fuel polygon level, to strategically identifying the highest wildfire threat areas within the WUI and designing logical fuel treatment units that are functional from fire behaviour and fire suppression perspectives.   </w:t>
      </w:r>
      <w:r w:rsidR="00ED2580" w:rsidRPr="009E687F">
        <w:rPr>
          <w:i/>
          <w:color w:val="FF0000"/>
          <w:lang w:val="en-US"/>
        </w:rPr>
        <w:t xml:space="preserve">Identify strategically located interface fuel breaks and primary fuel breaks where opportunities exist. Where available, the Fuel Treatment Opportunities Report and existing CWPP’s are the starting point for CWPP fuel treatment planning. </w:t>
      </w:r>
      <w:r w:rsidR="00ED2580" w:rsidRPr="009E687F">
        <w:rPr>
          <w:rFonts w:eastAsia="Calibri"/>
          <w:i/>
          <w:color w:val="FF0000"/>
        </w:rPr>
        <w:t xml:space="preserve"> </w:t>
      </w:r>
    </w:p>
    <w:p w:rsidR="00AB7DBE" w:rsidRPr="009E687F" w:rsidRDefault="00AB7DBE" w:rsidP="00AB7DBE">
      <w:pPr>
        <w:rPr>
          <w:rFonts w:eastAsia="Calibri"/>
          <w:i/>
          <w:color w:val="FF0000"/>
          <w:lang w:val="en-US"/>
        </w:rPr>
      </w:pPr>
      <w:r w:rsidRPr="009E687F">
        <w:rPr>
          <w:rFonts w:eastAsia="Calibri"/>
          <w:i/>
          <w:color w:val="FF0000"/>
          <w:lang w:val="en-US"/>
        </w:rPr>
        <w:t xml:space="preserve">Within the highest threat priority </w:t>
      </w:r>
      <w:r w:rsidR="000C67E9" w:rsidRPr="009E687F">
        <w:rPr>
          <w:rFonts w:eastAsia="Calibri"/>
          <w:i/>
          <w:color w:val="FF0000"/>
          <w:lang w:val="en-US"/>
        </w:rPr>
        <w:t>units that are likely</w:t>
      </w:r>
      <w:r w:rsidRPr="009E687F">
        <w:rPr>
          <w:rFonts w:eastAsia="Calibri"/>
          <w:i/>
          <w:color w:val="FF0000"/>
          <w:lang w:val="en-US"/>
        </w:rPr>
        <w:t xml:space="preserve"> to be treated during the lifespan of the CWPP, design logical fuel treatment units for operational fuel treatments.  Consider all potential options including: commercial timber harvesting, ecosystem restoration program, Forest Enhancement Program, </w:t>
      </w:r>
      <w:r w:rsidR="001208FB">
        <w:rPr>
          <w:rFonts w:eastAsia="Calibri"/>
          <w:i/>
          <w:color w:val="FF0000"/>
          <w:lang w:val="en-US"/>
        </w:rPr>
        <w:t xml:space="preserve">land based investments, habitat conservation, SWPI, and other potential partners. </w:t>
      </w:r>
    </w:p>
    <w:p w:rsidR="00273DC2" w:rsidRPr="009E687F" w:rsidRDefault="00273DC2" w:rsidP="00273DC2">
      <w:pPr>
        <w:rPr>
          <w:rFonts w:eastAsia="Calibri"/>
          <w:i/>
          <w:color w:val="FF0000"/>
        </w:rPr>
      </w:pPr>
      <w:r w:rsidRPr="009E687F">
        <w:rPr>
          <w:rFonts w:eastAsia="Calibri"/>
          <w:i/>
          <w:color w:val="FF0000"/>
          <w:lang w:val="en-US"/>
        </w:rPr>
        <w:t xml:space="preserve">Design logical fuel treatment units to modify fire behaviour and create options for fire suppression. </w:t>
      </w:r>
      <w:r w:rsidRPr="009E687F">
        <w:rPr>
          <w:rFonts w:eastAsia="Calibri"/>
          <w:color w:val="FF0000"/>
          <w:lang w:val="en-US"/>
        </w:rPr>
        <w:t xml:space="preserve"> </w:t>
      </w:r>
      <w:r w:rsidRPr="009E687F">
        <w:rPr>
          <w:rFonts w:eastAsia="Calibri"/>
          <w:i/>
          <w:color w:val="FF0000"/>
        </w:rPr>
        <w:t xml:space="preserve">Key principles to be considered in the development of fuel treatment units (FTU’s) include:   continuity, relatively linear, anchored to non-fuel areas, accessible, defensible, and designed to be effective in changing fire behaviour from a crown fire to a surface fire during 90th percentile fire weather conditions for the local area. Proposed treatments should be sufficient in size, sufficiently treated, and strategically located </w:t>
      </w:r>
      <w:r>
        <w:rPr>
          <w:rFonts w:eastAsia="Calibri"/>
          <w:i/>
          <w:color w:val="FF0000"/>
        </w:rPr>
        <w:t>with</w:t>
      </w:r>
      <w:r w:rsidRPr="009E687F">
        <w:rPr>
          <w:rFonts w:eastAsia="Calibri"/>
          <w:i/>
          <w:color w:val="FF0000"/>
        </w:rPr>
        <w:t xml:space="preserve"> boundaries </w:t>
      </w:r>
      <w:r>
        <w:rPr>
          <w:rFonts w:eastAsia="Calibri"/>
          <w:i/>
          <w:color w:val="FF0000"/>
        </w:rPr>
        <w:t>that can</w:t>
      </w:r>
      <w:r w:rsidRPr="009E687F">
        <w:rPr>
          <w:rFonts w:eastAsia="Calibri"/>
          <w:i/>
          <w:color w:val="FF0000"/>
        </w:rPr>
        <w:t xml:space="preserve"> be effective</w:t>
      </w:r>
      <w:r>
        <w:rPr>
          <w:rFonts w:eastAsia="Calibri"/>
          <w:i/>
          <w:color w:val="FF0000"/>
        </w:rPr>
        <w:t>ly utilized</w:t>
      </w:r>
      <w:r w:rsidRPr="009E687F">
        <w:rPr>
          <w:rFonts w:eastAsia="Calibri"/>
          <w:i/>
          <w:color w:val="FF0000"/>
        </w:rPr>
        <w:t xml:space="preserve"> for</w:t>
      </w:r>
      <w:r w:rsidR="00C728C4">
        <w:rPr>
          <w:rFonts w:eastAsia="Calibri"/>
          <w:i/>
          <w:color w:val="FF0000"/>
        </w:rPr>
        <w:t xml:space="preserve"> </w:t>
      </w:r>
      <w:r w:rsidRPr="009E687F">
        <w:rPr>
          <w:rFonts w:eastAsia="Calibri"/>
          <w:i/>
          <w:color w:val="FF0000"/>
        </w:rPr>
        <w:t xml:space="preserve">wildfire response.  Boundaries should be consistent with logical burn unit planning principles including:  </w:t>
      </w:r>
      <w:r>
        <w:rPr>
          <w:rFonts w:eastAsia="Calibri"/>
          <w:i/>
          <w:color w:val="FF0000"/>
        </w:rPr>
        <w:t xml:space="preserve">utilizing </w:t>
      </w:r>
      <w:r w:rsidRPr="009E687F">
        <w:rPr>
          <w:rFonts w:eastAsia="Calibri"/>
          <w:i/>
          <w:color w:val="FF0000"/>
        </w:rPr>
        <w:t>topograph</w:t>
      </w:r>
      <w:r>
        <w:rPr>
          <w:rFonts w:eastAsia="Calibri"/>
          <w:i/>
          <w:color w:val="FF0000"/>
        </w:rPr>
        <w:t>ical breaks</w:t>
      </w:r>
      <w:r w:rsidRPr="009E687F">
        <w:rPr>
          <w:rFonts w:eastAsia="Calibri"/>
          <w:i/>
          <w:color w:val="FF0000"/>
        </w:rPr>
        <w:t xml:space="preserve"> and manmade and natural features (</w:t>
      </w:r>
      <w:r w:rsidRPr="009E687F">
        <w:rPr>
          <w:rFonts w:eastAsia="Calibri"/>
          <w:i/>
          <w:color w:val="FF0000"/>
          <w:lang w:val="en-US"/>
        </w:rPr>
        <w:t xml:space="preserve">roads, railways, hydro transmission lines, gas pipelines, wetlands, lakes, irrigated fields, non-fuel areas, etc.).   Fuel treatment design should also consider </w:t>
      </w:r>
      <w:r w:rsidRPr="009E687F">
        <w:rPr>
          <w:rFonts w:eastAsia="Calibri"/>
          <w:i/>
          <w:color w:val="FF0000"/>
        </w:rPr>
        <w:t xml:space="preserve">constrained areas (i.e. </w:t>
      </w:r>
      <w:r w:rsidRPr="009E687F">
        <w:rPr>
          <w:rFonts w:eastAsia="Calibri"/>
          <w:i/>
          <w:color w:val="FF0000"/>
          <w:lang w:val="en-US"/>
        </w:rPr>
        <w:t xml:space="preserve">private land, constraints that preclude treatment), and treatment method (commercial timber harvest, mechanical, prescribed fire, etc.).  Other considerations include recommendations in existing </w:t>
      </w:r>
      <w:r w:rsidRPr="009E687F">
        <w:rPr>
          <w:rFonts w:eastAsia="Calibri"/>
          <w:i/>
          <w:color w:val="FF0000"/>
        </w:rPr>
        <w:t xml:space="preserve">CWPP’s </w:t>
      </w:r>
      <w:r>
        <w:rPr>
          <w:rFonts w:eastAsia="Calibri"/>
          <w:i/>
          <w:color w:val="FF0000"/>
        </w:rPr>
        <w:t>(</w:t>
      </w:r>
      <w:r w:rsidRPr="009E687F">
        <w:rPr>
          <w:rFonts w:eastAsia="Calibri"/>
          <w:i/>
          <w:color w:val="FF0000"/>
        </w:rPr>
        <w:t>that meet current standards</w:t>
      </w:r>
      <w:r>
        <w:rPr>
          <w:rFonts w:eastAsia="Calibri"/>
          <w:i/>
          <w:color w:val="FF0000"/>
        </w:rPr>
        <w:t>)</w:t>
      </w:r>
      <w:r w:rsidRPr="009E687F">
        <w:rPr>
          <w:rFonts w:eastAsia="Calibri"/>
          <w:i/>
          <w:color w:val="FF0000"/>
        </w:rPr>
        <w:t xml:space="preserve">, completed fuel management prescriptions, and completed fuel treatments, when they are compatible with the design standards noted above. </w:t>
      </w:r>
    </w:p>
    <w:p w:rsidR="00273DC2" w:rsidRDefault="00273DC2" w:rsidP="00273DC2">
      <w:pPr>
        <w:rPr>
          <w:rFonts w:eastAsia="Calibri"/>
          <w:i/>
          <w:color w:val="FF0000"/>
        </w:rPr>
      </w:pPr>
      <w:r w:rsidRPr="009E687F">
        <w:rPr>
          <w:rFonts w:eastAsia="Calibri"/>
          <w:i/>
          <w:color w:val="FF0000"/>
        </w:rPr>
        <w:t xml:space="preserve">For each fuel treatment unit (uniquely identified) specify the fire management objectives related to the desired change in fire behaviour that will guide future fuel treatment prescription development.  </w:t>
      </w:r>
      <w:r>
        <w:rPr>
          <w:rFonts w:eastAsia="Calibri"/>
          <w:i/>
          <w:color w:val="FF0000"/>
        </w:rPr>
        <w:t xml:space="preserve">For example: </w:t>
      </w:r>
    </w:p>
    <w:p w:rsidR="00273DC2" w:rsidRPr="001208FB" w:rsidRDefault="00273DC2" w:rsidP="001208FB">
      <w:pPr>
        <w:pStyle w:val="ListParagraph"/>
        <w:numPr>
          <w:ilvl w:val="0"/>
          <w:numId w:val="32"/>
        </w:numPr>
        <w:rPr>
          <w:rFonts w:eastAsia="Calibri"/>
          <w:i/>
          <w:color w:val="FF0000"/>
        </w:rPr>
      </w:pPr>
      <w:r w:rsidRPr="001208FB">
        <w:rPr>
          <w:rFonts w:eastAsia="Calibri"/>
          <w:i/>
          <w:color w:val="FF0000"/>
        </w:rPr>
        <w:t xml:space="preserve">Conduct fuel treatments in the WUI to create residual stands characteristics that  do not support active crown fire, </w:t>
      </w:r>
    </w:p>
    <w:p w:rsidR="00273DC2" w:rsidRPr="001208FB" w:rsidRDefault="00273DC2" w:rsidP="001208FB">
      <w:pPr>
        <w:pStyle w:val="ListParagraph"/>
        <w:numPr>
          <w:ilvl w:val="0"/>
          <w:numId w:val="32"/>
        </w:numPr>
        <w:rPr>
          <w:rFonts w:eastAsia="Calibri"/>
          <w:i/>
          <w:color w:val="FF0000"/>
        </w:rPr>
      </w:pPr>
      <w:r w:rsidRPr="001208FB">
        <w:rPr>
          <w:rFonts w:eastAsia="Calibri"/>
          <w:i/>
          <w:color w:val="FF0000"/>
        </w:rPr>
        <w:lastRenderedPageBreak/>
        <w:t>Apply prescribed fire under suitable conditions to provide ecological benefits, reduce fuel loading, and reduce the probability of catastrophic fire in the future.</w:t>
      </w:r>
    </w:p>
    <w:p w:rsidR="00273DC2" w:rsidRPr="009E687F" w:rsidRDefault="00273DC2" w:rsidP="00273DC2">
      <w:pPr>
        <w:rPr>
          <w:i/>
          <w:color w:val="FF0000"/>
          <w:lang w:val="en-US"/>
        </w:rPr>
      </w:pPr>
      <w:r w:rsidRPr="009E687F">
        <w:rPr>
          <w:rFonts w:eastAsia="Calibri"/>
          <w:i/>
          <w:color w:val="FF0000"/>
          <w:lang w:val="en-US"/>
        </w:rPr>
        <w:t xml:space="preserve">For each fuel treatment unit: complete one Wildfire Threat Assessment Worksheet #1 – Priority Setting Scoring, stratify each fuel treatment unit based on fuel type, and complete the necessary number of Wildfire Threat Assessment Worksheet #2– Plot Level Fuel Characteristics to accurately reflect the fuel characteristics and provide a summary (if &gt;1 plot). </w:t>
      </w:r>
    </w:p>
    <w:p w:rsidR="00AB7DBE" w:rsidRPr="009E687F" w:rsidRDefault="00AB7DBE" w:rsidP="00AB7DBE">
      <w:pPr>
        <w:rPr>
          <w:b/>
          <w:i/>
          <w:color w:val="FF0000"/>
        </w:rPr>
      </w:pPr>
      <w:r w:rsidRPr="009E687F">
        <w:rPr>
          <w:b/>
          <w:i/>
          <w:color w:val="FF0000"/>
        </w:rPr>
        <w:t>Interface Fuel Break:</w:t>
      </w:r>
    </w:p>
    <w:p w:rsidR="00AB7DBE" w:rsidRPr="009E687F" w:rsidRDefault="00AB7DBE" w:rsidP="00AB7DBE">
      <w:pPr>
        <w:rPr>
          <w:i/>
          <w:color w:val="FF0000"/>
        </w:rPr>
      </w:pPr>
      <w:r w:rsidRPr="009E687F">
        <w:rPr>
          <w:i/>
          <w:color w:val="FF0000"/>
        </w:rPr>
        <w:t>Fuel breaks on Crown Land immediately adjacent to private land and in close proximity to the wildland urban interface and/or intermix areas, are termed “Interface Fuel Breaks”.  Interface Fuel Breaks are designed to modify fire behaviour, create fire suppression options, and improve suppression outcomes.  Interface Fuel Breaks are approximately 100 meters wide and when treated</w:t>
      </w:r>
      <w:r w:rsidRPr="009E687F" w:rsidDel="005B6B87">
        <w:rPr>
          <w:i/>
          <w:color w:val="FF0000"/>
        </w:rPr>
        <w:t xml:space="preserve"> </w:t>
      </w:r>
      <w:r w:rsidRPr="009E687F">
        <w:rPr>
          <w:i/>
          <w:color w:val="FF0000"/>
        </w:rPr>
        <w:t>with appropriate f</w:t>
      </w:r>
      <w:r w:rsidR="00273DC2">
        <w:rPr>
          <w:i/>
          <w:color w:val="FF0000"/>
        </w:rPr>
        <w:t xml:space="preserve">uel reduction measures, </w:t>
      </w:r>
      <w:r w:rsidR="00273DC2" w:rsidRPr="009E687F">
        <w:rPr>
          <w:i/>
          <w:color w:val="FF0000"/>
        </w:rPr>
        <w:t>break</w:t>
      </w:r>
      <w:r w:rsidRPr="009E687F">
        <w:rPr>
          <w:i/>
          <w:color w:val="FF0000"/>
        </w:rPr>
        <w:t xml:space="preserve"> the crown fire threshold and reduce the risk of a crown fire reaching private lands and structures. Interface Fuel Break width can be varied to allow for alignment and to take advantage of natural and man-made fire resilient features that enhance effectiveness.   Surface fire spread across the fuel break and spotting over the fuel break, are both concerns and rely on suppression actions to be effective.  In order to reduce potential fire intensity and spotting, fuel on private land between the Interface Fuel Break and structures should be treated according to </w:t>
      </w:r>
      <w:r w:rsidR="00730EC6" w:rsidRPr="009E687F">
        <w:rPr>
          <w:i/>
          <w:color w:val="FF0000"/>
        </w:rPr>
        <w:t>FireSmart</w:t>
      </w:r>
      <w:r w:rsidRPr="009E687F">
        <w:rPr>
          <w:i/>
          <w:color w:val="FF0000"/>
        </w:rPr>
        <w:t xml:space="preserve"> vegetation management standards.  Structures in interface areas should be constructed or retrofitted to </w:t>
      </w:r>
      <w:r w:rsidR="00730EC6" w:rsidRPr="009E687F">
        <w:rPr>
          <w:i/>
          <w:color w:val="FF0000"/>
        </w:rPr>
        <w:t>FireSmart</w:t>
      </w:r>
      <w:r w:rsidRPr="009E687F">
        <w:rPr>
          <w:i/>
          <w:color w:val="FF0000"/>
        </w:rPr>
        <w:t xml:space="preserve"> design standards. </w:t>
      </w:r>
    </w:p>
    <w:p w:rsidR="00AB7DBE" w:rsidRPr="009E687F" w:rsidRDefault="00AB7DBE" w:rsidP="00AB7DBE">
      <w:pPr>
        <w:rPr>
          <w:b/>
          <w:i/>
          <w:color w:val="FF0000"/>
        </w:rPr>
      </w:pPr>
      <w:r w:rsidRPr="009E687F">
        <w:rPr>
          <w:b/>
          <w:i/>
          <w:color w:val="FF0000"/>
        </w:rPr>
        <w:t>Primary Fuel Break:</w:t>
      </w:r>
    </w:p>
    <w:p w:rsidR="001208FB" w:rsidRPr="009E687F" w:rsidRDefault="00AB7DBE" w:rsidP="001208FB">
      <w:pPr>
        <w:rPr>
          <w:rFonts w:eastAsia="Calibri"/>
          <w:i/>
          <w:color w:val="FF0000"/>
          <w:lang w:val="en-US"/>
        </w:rPr>
      </w:pPr>
      <w:r w:rsidRPr="009E687F">
        <w:rPr>
          <w:i/>
          <w:color w:val="FF0000"/>
        </w:rPr>
        <w:t>Primary Fuel Breaks are located on Crown Land in strategic locations beyond the Interface Fuel Break.  The location of Primary Fuel Breaks depends on land ownership (Crown vs. private), existing natural and man-made features, fuel types, and wind patterns.  Primary Fuel Breaks are designed to modify fire behaviour and create fire suppression options that reduce the risk of a crown fire reaching a community and/or adjacent private lands. Primary Fuel Breaks may be located to completely surround a community, or be strategically placed upwind of communities and perpendicular to fire season winds.  Primary Fuel Breaks have sufficient width and appropriate fuel reduction measures to break the crown fire threshold and reduce fire intensity such that overstory fire moves to the ground surface and spread rates are reduced. </w:t>
      </w:r>
      <w:r w:rsidRPr="009E687F">
        <w:rPr>
          <w:i/>
          <w:color w:val="FF0000"/>
          <w:lang w:val="en-US"/>
        </w:rPr>
        <w:t xml:space="preserve">While there are no absolute standards for fuelbreak width or fuel manipulation in the literature and fuel break width will vary based on fuel type, topography, and expected fire </w:t>
      </w:r>
      <w:r w:rsidR="00B21C58">
        <w:rPr>
          <w:i/>
          <w:color w:val="FF0000"/>
          <w:lang w:val="en-US"/>
        </w:rPr>
        <w:t>behaviour</w:t>
      </w:r>
      <w:r w:rsidR="00E809C1">
        <w:rPr>
          <w:rStyle w:val="FootnoteReference"/>
          <w:i/>
          <w:color w:val="FF0000"/>
          <w:lang w:val="en-US"/>
        </w:rPr>
        <w:footnoteReference w:id="11"/>
      </w:r>
      <w:r w:rsidRPr="009E687F">
        <w:rPr>
          <w:i/>
          <w:color w:val="FF0000"/>
          <w:lang w:val="en-US"/>
        </w:rPr>
        <w:t xml:space="preserve">. </w:t>
      </w:r>
      <w:r w:rsidRPr="009E687F">
        <w:rPr>
          <w:i/>
          <w:color w:val="FF0000"/>
        </w:rPr>
        <w:t xml:space="preserve">Fuel </w:t>
      </w:r>
      <w:r w:rsidRPr="009E687F">
        <w:rPr>
          <w:i/>
          <w:color w:val="FF0000"/>
          <w:lang w:val="en-US"/>
        </w:rPr>
        <w:t xml:space="preserve">breaks should be designed </w:t>
      </w:r>
      <w:r w:rsidRPr="009E687F">
        <w:rPr>
          <w:i/>
          <w:color w:val="FF0000"/>
        </w:rPr>
        <w:t>to take advantage of natural and man-made fire resilient features and topography to enhance effectiveness.  Surface fire spread across, a</w:t>
      </w:r>
      <w:r w:rsidR="003348B5" w:rsidRPr="009E687F">
        <w:rPr>
          <w:i/>
          <w:color w:val="FF0000"/>
        </w:rPr>
        <w:t xml:space="preserve">nd spotting over the fuel break </w:t>
      </w:r>
      <w:r w:rsidR="001208FB">
        <w:rPr>
          <w:i/>
          <w:color w:val="FF0000"/>
        </w:rPr>
        <w:t xml:space="preserve">are </w:t>
      </w:r>
      <w:r w:rsidR="001208FB" w:rsidRPr="009E687F">
        <w:rPr>
          <w:i/>
          <w:color w:val="FF0000"/>
        </w:rPr>
        <w:t>both</w:t>
      </w:r>
      <w:r w:rsidRPr="009E687F">
        <w:rPr>
          <w:i/>
          <w:color w:val="FF0000"/>
        </w:rPr>
        <w:t xml:space="preserve"> concerns, and </w:t>
      </w:r>
      <w:r w:rsidR="001208FB">
        <w:rPr>
          <w:i/>
          <w:color w:val="FF0000"/>
        </w:rPr>
        <w:t>depend</w:t>
      </w:r>
      <w:r w:rsidRPr="009E687F">
        <w:rPr>
          <w:i/>
          <w:color w:val="FF0000"/>
        </w:rPr>
        <w:t xml:space="preserve"> on the application of suppression resources to be effective.</w:t>
      </w:r>
      <w:r w:rsidRPr="009E687F">
        <w:rPr>
          <w:i/>
          <w:color w:val="FF0000"/>
          <w:lang w:val="en-US"/>
        </w:rPr>
        <w:t xml:space="preserve"> </w:t>
      </w:r>
      <w:r w:rsidR="001208FB" w:rsidRPr="009E687F">
        <w:rPr>
          <w:rFonts w:cs="Times New Roman"/>
          <w:i/>
          <w:color w:val="FF0000"/>
        </w:rPr>
        <w:t xml:space="preserve">Provide a summary </w:t>
      </w:r>
      <w:r w:rsidR="001208FB">
        <w:rPr>
          <w:rFonts w:cs="Times New Roman"/>
          <w:i/>
          <w:color w:val="FF0000"/>
        </w:rPr>
        <w:t xml:space="preserve">table </w:t>
      </w:r>
      <w:r w:rsidR="001208FB" w:rsidRPr="009E687F">
        <w:rPr>
          <w:rFonts w:cs="Times New Roman"/>
          <w:i/>
          <w:color w:val="FF0000"/>
        </w:rPr>
        <w:t xml:space="preserve">and map any high priority areas where operational constraints limit the ability to complete fuel management activities, such as access, soil conditions, topography, land ownership and other local issues.  </w:t>
      </w:r>
    </w:p>
    <w:p w:rsidR="001208FB" w:rsidRDefault="001208FB" w:rsidP="001208FB">
      <w:pPr>
        <w:rPr>
          <w:rFonts w:eastAsia="Calibri" w:cs="Times New Roman"/>
          <w:i/>
          <w:color w:val="FF0000"/>
          <w:lang w:val="en-US"/>
        </w:rPr>
      </w:pPr>
      <w:r>
        <w:rPr>
          <w:rFonts w:eastAsia="Calibri" w:cs="Times New Roman"/>
          <w:i/>
          <w:color w:val="FF0000"/>
          <w:lang w:val="en-US"/>
        </w:rPr>
        <w:t>Summary Table as specified below:</w:t>
      </w:r>
    </w:p>
    <w:p w:rsidR="001208FB" w:rsidRPr="009E687F" w:rsidRDefault="001208FB" w:rsidP="001208FB">
      <w:pPr>
        <w:rPr>
          <w:rFonts w:eastAsia="Calibri" w:cs="Times New Roman"/>
          <w:i/>
          <w:color w:val="FF0000"/>
          <w:lang w:val="en-US"/>
        </w:rPr>
      </w:pPr>
    </w:p>
    <w:p w:rsidR="001208FB" w:rsidRDefault="001208FB" w:rsidP="001208FB">
      <w:pPr>
        <w:pStyle w:val="Caption"/>
        <w:rPr>
          <w:rFonts w:eastAsia="Calibri"/>
          <w:color w:val="FF0000"/>
        </w:rPr>
      </w:pPr>
      <w:bookmarkStart w:id="79" w:name="_Toc466360972"/>
      <w:r>
        <w:t xml:space="preserve">Table </w:t>
      </w:r>
      <w:fldSimple w:instr=" SEQ Table \* ARABIC ">
        <w:r w:rsidR="000F2D05">
          <w:rPr>
            <w:noProof/>
          </w:rPr>
          <w:t>9</w:t>
        </w:r>
      </w:fldSimple>
      <w:r>
        <w:t>: Fuel Treatment Summary Table</w:t>
      </w:r>
      <w:bookmarkEnd w:id="79"/>
    </w:p>
    <w:tbl>
      <w:tblPr>
        <w:tblW w:w="9286" w:type="dxa"/>
        <w:tblInd w:w="93" w:type="dxa"/>
        <w:tblLayout w:type="fixed"/>
        <w:tblLook w:val="04A0" w:firstRow="1" w:lastRow="0" w:firstColumn="1" w:lastColumn="0" w:noHBand="0" w:noVBand="1"/>
      </w:tblPr>
      <w:tblGrid>
        <w:gridCol w:w="1008"/>
        <w:gridCol w:w="844"/>
        <w:gridCol w:w="1346"/>
        <w:gridCol w:w="606"/>
        <w:gridCol w:w="889"/>
        <w:gridCol w:w="686"/>
        <w:gridCol w:w="448"/>
        <w:gridCol w:w="979"/>
        <w:gridCol w:w="1232"/>
        <w:gridCol w:w="1248"/>
      </w:tblGrid>
      <w:tr w:rsidR="001208FB" w:rsidRPr="00375B7A" w:rsidTr="00FC569F">
        <w:trPr>
          <w:trHeight w:val="1428"/>
        </w:trPr>
        <w:tc>
          <w:tcPr>
            <w:tcW w:w="1008" w:type="dxa"/>
            <w:tcBorders>
              <w:top w:val="single" w:sz="8" w:space="0" w:color="auto"/>
              <w:left w:val="single" w:sz="8" w:space="0" w:color="auto"/>
              <w:bottom w:val="nil"/>
              <w:right w:val="single" w:sz="8" w:space="0" w:color="auto"/>
            </w:tcBorders>
            <w:shd w:val="clear" w:color="000000" w:fill="E7E6E6"/>
            <w:vAlign w:val="center"/>
            <w:hideMark/>
          </w:tcPr>
          <w:p w:rsidR="001208FB" w:rsidRPr="00F338D3" w:rsidRDefault="001208FB" w:rsidP="00FC569F">
            <w:pPr>
              <w:spacing w:before="0" w:after="0"/>
              <w:jc w:val="center"/>
              <w:rPr>
                <w:rFonts w:eastAsia="Times New Roman" w:cs="Calibri"/>
                <w:b/>
                <w:bCs/>
                <w:color w:val="000000"/>
                <w:sz w:val="20"/>
                <w:szCs w:val="20"/>
                <w:lang w:eastAsia="en-CA"/>
              </w:rPr>
            </w:pPr>
            <w:r w:rsidRPr="00F338D3">
              <w:rPr>
                <w:rFonts w:eastAsia="Times New Roman" w:cs="Calibri"/>
                <w:b/>
                <w:bCs/>
                <w:color w:val="000000"/>
                <w:sz w:val="20"/>
                <w:szCs w:val="20"/>
                <w:lang w:eastAsia="en-CA"/>
              </w:rPr>
              <w:lastRenderedPageBreak/>
              <w:t xml:space="preserve">FTU # </w:t>
            </w:r>
          </w:p>
          <w:p w:rsidR="001208FB" w:rsidRPr="00F338D3" w:rsidRDefault="001208FB" w:rsidP="00FC569F">
            <w:pPr>
              <w:spacing w:before="0" w:after="0"/>
              <w:jc w:val="center"/>
              <w:rPr>
                <w:rFonts w:eastAsia="Times New Roman" w:cs="Calibri"/>
                <w:b/>
                <w:bCs/>
                <w:color w:val="000000"/>
                <w:sz w:val="20"/>
                <w:szCs w:val="20"/>
                <w:lang w:eastAsia="en-CA"/>
              </w:rPr>
            </w:pPr>
            <w:r w:rsidRPr="00F338D3">
              <w:rPr>
                <w:rFonts w:eastAsia="Times New Roman" w:cs="Calibri"/>
                <w:b/>
                <w:bCs/>
                <w:color w:val="000000"/>
                <w:sz w:val="20"/>
                <w:szCs w:val="20"/>
                <w:lang w:eastAsia="en-CA"/>
              </w:rPr>
              <w:t xml:space="preserve"> and Stratum</w:t>
            </w:r>
          </w:p>
        </w:tc>
        <w:tc>
          <w:tcPr>
            <w:tcW w:w="844"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208FB" w:rsidRPr="00F338D3" w:rsidRDefault="001208FB" w:rsidP="00FC569F">
            <w:pPr>
              <w:spacing w:before="0" w:after="0"/>
              <w:jc w:val="center"/>
              <w:rPr>
                <w:rFonts w:eastAsia="Times New Roman" w:cs="Calibri"/>
                <w:b/>
                <w:bCs/>
                <w:color w:val="000000"/>
                <w:sz w:val="20"/>
                <w:szCs w:val="20"/>
                <w:lang w:eastAsia="en-CA"/>
              </w:rPr>
            </w:pPr>
            <w:r w:rsidRPr="00F338D3">
              <w:rPr>
                <w:rFonts w:eastAsia="Times New Roman" w:cs="Calibri"/>
                <w:b/>
                <w:bCs/>
                <w:color w:val="000000"/>
                <w:sz w:val="20"/>
                <w:szCs w:val="20"/>
                <w:lang w:val="en-US" w:eastAsia="en-CA"/>
              </w:rPr>
              <w:t>Total Area (ha)</w:t>
            </w:r>
          </w:p>
        </w:tc>
        <w:tc>
          <w:tcPr>
            <w:tcW w:w="1346"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208FB" w:rsidRPr="00F338D3" w:rsidRDefault="001208FB" w:rsidP="00FC569F">
            <w:pPr>
              <w:spacing w:before="0" w:after="0"/>
              <w:jc w:val="center"/>
              <w:rPr>
                <w:rFonts w:eastAsia="Times New Roman" w:cs="Calibri"/>
                <w:b/>
                <w:bCs/>
                <w:color w:val="000000"/>
                <w:sz w:val="20"/>
                <w:szCs w:val="20"/>
                <w:lang w:eastAsia="en-CA"/>
              </w:rPr>
            </w:pPr>
            <w:r w:rsidRPr="00F338D3">
              <w:rPr>
                <w:rFonts w:eastAsia="Times New Roman" w:cs="Calibri"/>
                <w:b/>
                <w:bCs/>
                <w:color w:val="000000"/>
                <w:sz w:val="20"/>
                <w:szCs w:val="20"/>
                <w:lang w:val="en-US" w:eastAsia="en-CA"/>
              </w:rPr>
              <w:t xml:space="preserve">Treatment Unit Type / Objective </w:t>
            </w:r>
          </w:p>
        </w:tc>
        <w:tc>
          <w:tcPr>
            <w:tcW w:w="606" w:type="dxa"/>
            <w:tcBorders>
              <w:top w:val="single" w:sz="8" w:space="0" w:color="auto"/>
              <w:left w:val="nil"/>
              <w:bottom w:val="single" w:sz="8" w:space="0" w:color="auto"/>
              <w:right w:val="nil"/>
            </w:tcBorders>
            <w:shd w:val="clear" w:color="000000" w:fill="E7E6E6"/>
          </w:tcPr>
          <w:p w:rsidR="001208FB" w:rsidRPr="00F338D3" w:rsidRDefault="001208FB" w:rsidP="00FC569F">
            <w:pPr>
              <w:spacing w:before="0" w:after="0"/>
              <w:jc w:val="center"/>
              <w:rPr>
                <w:rFonts w:eastAsia="Times New Roman" w:cs="Calibri"/>
                <w:b/>
                <w:bCs/>
                <w:color w:val="000000"/>
                <w:sz w:val="20"/>
                <w:szCs w:val="20"/>
                <w:lang w:val="en-US" w:eastAsia="en-CA"/>
              </w:rPr>
            </w:pPr>
          </w:p>
        </w:tc>
        <w:tc>
          <w:tcPr>
            <w:tcW w:w="3002" w:type="dxa"/>
            <w:gridSpan w:val="4"/>
            <w:tcBorders>
              <w:top w:val="single" w:sz="8" w:space="0" w:color="auto"/>
              <w:left w:val="nil"/>
              <w:bottom w:val="single" w:sz="8" w:space="0" w:color="auto"/>
              <w:right w:val="single" w:sz="8" w:space="0" w:color="000000"/>
            </w:tcBorders>
            <w:shd w:val="clear" w:color="000000" w:fill="E7E6E6"/>
            <w:noWrap/>
            <w:vAlign w:val="center"/>
            <w:hideMark/>
          </w:tcPr>
          <w:p w:rsidR="001208FB" w:rsidRPr="00F338D3" w:rsidRDefault="001208FB" w:rsidP="00FC569F">
            <w:pPr>
              <w:spacing w:before="0" w:after="0"/>
              <w:jc w:val="center"/>
              <w:rPr>
                <w:rFonts w:eastAsia="Times New Roman" w:cs="Calibri"/>
                <w:b/>
                <w:bCs/>
                <w:color w:val="000000"/>
                <w:sz w:val="20"/>
                <w:szCs w:val="20"/>
                <w:lang w:eastAsia="en-CA"/>
              </w:rPr>
            </w:pPr>
            <w:r w:rsidRPr="00F338D3">
              <w:rPr>
                <w:rFonts w:eastAsia="Times New Roman" w:cs="Calibri"/>
                <w:b/>
                <w:bCs/>
                <w:color w:val="000000"/>
                <w:sz w:val="20"/>
                <w:szCs w:val="20"/>
                <w:lang w:val="en-US" w:eastAsia="en-CA"/>
              </w:rPr>
              <w:t>Local Fuel Threat (Hectares)</w:t>
            </w:r>
          </w:p>
        </w:tc>
        <w:tc>
          <w:tcPr>
            <w:tcW w:w="1232"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208FB" w:rsidRPr="009D0DBC" w:rsidRDefault="001208FB" w:rsidP="00FC569F">
            <w:pPr>
              <w:spacing w:before="0" w:after="0"/>
              <w:jc w:val="center"/>
              <w:rPr>
                <w:rFonts w:eastAsia="Times New Roman" w:cs="Calibri"/>
                <w:b/>
                <w:bCs/>
                <w:color w:val="000000"/>
                <w:sz w:val="18"/>
                <w:szCs w:val="18"/>
                <w:lang w:eastAsia="en-CA"/>
              </w:rPr>
            </w:pPr>
            <w:r w:rsidRPr="009D0DBC">
              <w:rPr>
                <w:rFonts w:eastAsia="Times New Roman" w:cs="Calibri"/>
                <w:b/>
                <w:bCs/>
                <w:color w:val="000000"/>
                <w:sz w:val="18"/>
                <w:szCs w:val="18"/>
                <w:lang w:val="en-US" w:eastAsia="en-CA"/>
              </w:rPr>
              <w:t>Overlapping Values /  Treatment Constraints</w:t>
            </w:r>
          </w:p>
        </w:tc>
        <w:tc>
          <w:tcPr>
            <w:tcW w:w="1248"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1208FB" w:rsidRPr="00F338D3" w:rsidRDefault="001208FB" w:rsidP="00FC569F">
            <w:pPr>
              <w:spacing w:before="0" w:after="0"/>
              <w:jc w:val="center"/>
              <w:rPr>
                <w:rFonts w:eastAsia="Times New Roman" w:cs="Calibri"/>
                <w:b/>
                <w:bCs/>
                <w:color w:val="000000"/>
                <w:sz w:val="20"/>
                <w:szCs w:val="20"/>
                <w:lang w:eastAsia="en-CA"/>
              </w:rPr>
            </w:pPr>
            <w:r w:rsidRPr="00F338D3">
              <w:rPr>
                <w:rFonts w:eastAsia="Times New Roman" w:cs="Calibri"/>
                <w:b/>
                <w:bCs/>
                <w:color w:val="000000"/>
                <w:sz w:val="20"/>
                <w:szCs w:val="20"/>
                <w:lang w:val="en-US" w:eastAsia="en-CA"/>
              </w:rPr>
              <w:t>Treatment Rationale</w:t>
            </w:r>
          </w:p>
        </w:tc>
      </w:tr>
      <w:tr w:rsidR="001208FB" w:rsidRPr="00375B7A" w:rsidTr="00FC569F">
        <w:trPr>
          <w:trHeight w:val="300"/>
        </w:trPr>
        <w:tc>
          <w:tcPr>
            <w:tcW w:w="1008" w:type="dxa"/>
            <w:tcBorders>
              <w:top w:val="nil"/>
              <w:left w:val="single" w:sz="8" w:space="0" w:color="auto"/>
              <w:bottom w:val="single" w:sz="8" w:space="0" w:color="auto"/>
              <w:right w:val="single" w:sz="8" w:space="0" w:color="auto"/>
            </w:tcBorders>
            <w:shd w:val="clear" w:color="000000" w:fill="E7E6E6"/>
            <w:vAlign w:val="center"/>
            <w:hideMark/>
          </w:tcPr>
          <w:p w:rsidR="001208FB" w:rsidRPr="00375B7A" w:rsidRDefault="001208FB" w:rsidP="00FC569F">
            <w:pPr>
              <w:spacing w:before="0" w:after="0"/>
              <w:jc w:val="center"/>
              <w:rPr>
                <w:rFonts w:ascii="Calibri" w:eastAsia="Times New Roman" w:hAnsi="Calibri" w:cs="Calibri"/>
                <w:b/>
                <w:bCs/>
                <w:color w:val="000000"/>
                <w:sz w:val="20"/>
                <w:szCs w:val="20"/>
                <w:lang w:eastAsia="en-CA"/>
              </w:rPr>
            </w:pPr>
            <w:r w:rsidRPr="00375B7A">
              <w:rPr>
                <w:rFonts w:ascii="Calibri" w:eastAsia="Times New Roman" w:hAnsi="Calibri" w:cs="Calibri"/>
                <w:b/>
                <w:bCs/>
                <w:color w:val="000000"/>
                <w:sz w:val="20"/>
                <w:szCs w:val="20"/>
                <w:lang w:eastAsia="en-CA"/>
              </w:rPr>
              <w:t> </w:t>
            </w: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1208FB" w:rsidRPr="00375B7A" w:rsidRDefault="001208FB" w:rsidP="00FC569F">
            <w:pPr>
              <w:spacing w:before="0" w:after="0"/>
              <w:rPr>
                <w:rFonts w:ascii="Calibri" w:eastAsia="Times New Roman" w:hAnsi="Calibri" w:cs="Calibri"/>
                <w:b/>
                <w:bCs/>
                <w:color w:val="000000"/>
                <w:sz w:val="20"/>
                <w:szCs w:val="20"/>
                <w:lang w:eastAsia="en-CA"/>
              </w:rPr>
            </w:pPr>
          </w:p>
        </w:tc>
        <w:tc>
          <w:tcPr>
            <w:tcW w:w="1346" w:type="dxa"/>
            <w:vMerge/>
            <w:tcBorders>
              <w:top w:val="single" w:sz="8" w:space="0" w:color="auto"/>
              <w:left w:val="single" w:sz="8" w:space="0" w:color="auto"/>
              <w:bottom w:val="single" w:sz="8" w:space="0" w:color="000000"/>
              <w:right w:val="single" w:sz="8" w:space="0" w:color="auto"/>
            </w:tcBorders>
            <w:vAlign w:val="center"/>
            <w:hideMark/>
          </w:tcPr>
          <w:p w:rsidR="001208FB" w:rsidRPr="00375B7A" w:rsidRDefault="001208FB" w:rsidP="00FC569F">
            <w:pPr>
              <w:spacing w:before="0" w:after="0"/>
              <w:rPr>
                <w:rFonts w:ascii="Calibri" w:eastAsia="Times New Roman" w:hAnsi="Calibri" w:cs="Calibri"/>
                <w:b/>
                <w:bCs/>
                <w:color w:val="000000"/>
                <w:sz w:val="20"/>
                <w:szCs w:val="20"/>
                <w:lang w:eastAsia="en-CA"/>
              </w:rPr>
            </w:pPr>
          </w:p>
        </w:tc>
        <w:tc>
          <w:tcPr>
            <w:tcW w:w="1495" w:type="dxa"/>
            <w:gridSpan w:val="2"/>
            <w:tcBorders>
              <w:top w:val="nil"/>
              <w:left w:val="nil"/>
              <w:bottom w:val="single" w:sz="8" w:space="0" w:color="auto"/>
              <w:right w:val="single" w:sz="8" w:space="0" w:color="auto"/>
            </w:tcBorders>
            <w:shd w:val="clear" w:color="000000" w:fill="E7E6E6"/>
            <w:noWrap/>
            <w:vAlign w:val="center"/>
            <w:hideMark/>
          </w:tcPr>
          <w:p w:rsidR="001208FB" w:rsidRPr="00375B7A" w:rsidRDefault="001208FB" w:rsidP="00FC569F">
            <w:pPr>
              <w:spacing w:before="0" w:after="0"/>
              <w:jc w:val="center"/>
              <w:rPr>
                <w:rFonts w:ascii="Calibri" w:eastAsia="Times New Roman" w:hAnsi="Calibri" w:cs="Calibri"/>
                <w:b/>
                <w:bCs/>
                <w:color w:val="000000"/>
                <w:sz w:val="20"/>
                <w:szCs w:val="20"/>
                <w:lang w:eastAsia="en-CA"/>
              </w:rPr>
            </w:pPr>
            <w:r>
              <w:rPr>
                <w:rFonts w:ascii="Calibri" w:eastAsia="Times New Roman" w:hAnsi="Calibri" w:cs="Calibri"/>
                <w:b/>
                <w:bCs/>
                <w:color w:val="000000"/>
                <w:sz w:val="20"/>
                <w:szCs w:val="20"/>
                <w:lang w:val="en-US" w:eastAsia="en-CA"/>
              </w:rPr>
              <w:t>Extreme / High</w:t>
            </w:r>
          </w:p>
        </w:tc>
        <w:tc>
          <w:tcPr>
            <w:tcW w:w="686" w:type="dxa"/>
            <w:tcBorders>
              <w:top w:val="nil"/>
              <w:left w:val="nil"/>
              <w:bottom w:val="single" w:sz="8" w:space="0" w:color="auto"/>
              <w:right w:val="nil"/>
            </w:tcBorders>
            <w:shd w:val="clear" w:color="000000" w:fill="E7E6E6"/>
            <w:vAlign w:val="center"/>
          </w:tcPr>
          <w:p w:rsidR="001208FB" w:rsidRDefault="001208FB" w:rsidP="00FC569F">
            <w:pPr>
              <w:spacing w:before="0" w:after="0"/>
              <w:jc w:val="right"/>
              <w:rPr>
                <w:rFonts w:ascii="Calibri" w:eastAsia="Times New Roman" w:hAnsi="Calibri" w:cs="Calibri"/>
                <w:b/>
                <w:bCs/>
                <w:color w:val="000000"/>
                <w:sz w:val="20"/>
                <w:szCs w:val="20"/>
                <w:lang w:val="en-US" w:eastAsia="en-CA"/>
              </w:rPr>
            </w:pPr>
            <w:r>
              <w:rPr>
                <w:rFonts w:ascii="Calibri" w:eastAsia="Times New Roman" w:hAnsi="Calibri" w:cs="Calibri"/>
                <w:b/>
                <w:bCs/>
                <w:color w:val="000000"/>
                <w:sz w:val="20"/>
                <w:szCs w:val="20"/>
                <w:lang w:val="en-US" w:eastAsia="en-CA"/>
              </w:rPr>
              <w:t>Mod</w:t>
            </w:r>
          </w:p>
        </w:tc>
        <w:tc>
          <w:tcPr>
            <w:tcW w:w="448" w:type="dxa"/>
            <w:tcBorders>
              <w:top w:val="nil"/>
              <w:left w:val="nil"/>
              <w:bottom w:val="single" w:sz="8" w:space="0" w:color="auto"/>
              <w:right w:val="single" w:sz="8" w:space="0" w:color="auto"/>
            </w:tcBorders>
            <w:shd w:val="clear" w:color="000000" w:fill="E7E6E6"/>
            <w:noWrap/>
            <w:vAlign w:val="center"/>
            <w:hideMark/>
          </w:tcPr>
          <w:p w:rsidR="001208FB" w:rsidRPr="00375B7A" w:rsidRDefault="001208FB" w:rsidP="00FC569F">
            <w:pPr>
              <w:spacing w:before="0" w:after="0"/>
              <w:rPr>
                <w:rFonts w:ascii="Calibri" w:eastAsia="Times New Roman" w:hAnsi="Calibri" w:cs="Calibri"/>
                <w:b/>
                <w:bCs/>
                <w:color w:val="000000"/>
                <w:sz w:val="20"/>
                <w:szCs w:val="20"/>
                <w:lang w:eastAsia="en-CA"/>
              </w:rPr>
            </w:pPr>
            <w:r>
              <w:rPr>
                <w:rFonts w:ascii="Calibri" w:eastAsia="Times New Roman" w:hAnsi="Calibri" w:cs="Calibri"/>
                <w:b/>
                <w:bCs/>
                <w:color w:val="000000"/>
                <w:sz w:val="20"/>
                <w:szCs w:val="20"/>
                <w:lang w:val="en-US" w:eastAsia="en-CA"/>
              </w:rPr>
              <w:t xml:space="preserve"> </w:t>
            </w:r>
          </w:p>
        </w:tc>
        <w:tc>
          <w:tcPr>
            <w:tcW w:w="979" w:type="dxa"/>
            <w:tcBorders>
              <w:top w:val="nil"/>
              <w:left w:val="nil"/>
              <w:bottom w:val="single" w:sz="8" w:space="0" w:color="auto"/>
              <w:right w:val="single" w:sz="8" w:space="0" w:color="auto"/>
            </w:tcBorders>
            <w:shd w:val="clear" w:color="000000" w:fill="E7E6E6"/>
            <w:noWrap/>
            <w:vAlign w:val="center"/>
            <w:hideMark/>
          </w:tcPr>
          <w:p w:rsidR="001208FB" w:rsidRPr="00375B7A" w:rsidRDefault="001208FB" w:rsidP="00FC569F">
            <w:pPr>
              <w:spacing w:before="0" w:after="0"/>
              <w:jc w:val="center"/>
              <w:rPr>
                <w:rFonts w:ascii="Calibri" w:eastAsia="Times New Roman" w:hAnsi="Calibri" w:cs="Calibri"/>
                <w:b/>
                <w:bCs/>
                <w:color w:val="000000"/>
                <w:sz w:val="20"/>
                <w:szCs w:val="20"/>
                <w:lang w:eastAsia="en-CA"/>
              </w:rPr>
            </w:pPr>
            <w:r>
              <w:rPr>
                <w:rFonts w:ascii="Calibri" w:eastAsia="Times New Roman" w:hAnsi="Calibri" w:cs="Calibri"/>
                <w:b/>
                <w:bCs/>
                <w:color w:val="000000"/>
                <w:sz w:val="20"/>
                <w:szCs w:val="20"/>
                <w:lang w:val="en-US" w:eastAsia="en-CA"/>
              </w:rPr>
              <w:t xml:space="preserve">Low </w:t>
            </w: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1208FB" w:rsidRPr="00375B7A" w:rsidRDefault="001208FB" w:rsidP="00FC569F">
            <w:pPr>
              <w:spacing w:before="0" w:after="0"/>
              <w:rPr>
                <w:rFonts w:ascii="Calibri" w:eastAsia="Times New Roman" w:hAnsi="Calibri" w:cs="Calibri"/>
                <w:b/>
                <w:bCs/>
                <w:color w:val="000000"/>
                <w:sz w:val="20"/>
                <w:szCs w:val="20"/>
                <w:lang w:eastAsia="en-CA"/>
              </w:rPr>
            </w:pPr>
          </w:p>
        </w:tc>
        <w:tc>
          <w:tcPr>
            <w:tcW w:w="1248" w:type="dxa"/>
            <w:vMerge/>
            <w:tcBorders>
              <w:top w:val="single" w:sz="8" w:space="0" w:color="auto"/>
              <w:left w:val="single" w:sz="8" w:space="0" w:color="auto"/>
              <w:bottom w:val="single" w:sz="8" w:space="0" w:color="000000"/>
              <w:right w:val="single" w:sz="8" w:space="0" w:color="auto"/>
            </w:tcBorders>
            <w:vAlign w:val="center"/>
            <w:hideMark/>
          </w:tcPr>
          <w:p w:rsidR="001208FB" w:rsidRPr="00375B7A" w:rsidRDefault="001208FB" w:rsidP="00FC569F">
            <w:pPr>
              <w:spacing w:before="0" w:after="0"/>
              <w:rPr>
                <w:rFonts w:ascii="Calibri" w:eastAsia="Times New Roman" w:hAnsi="Calibri" w:cs="Calibri"/>
                <w:b/>
                <w:bCs/>
                <w:color w:val="000000"/>
                <w:sz w:val="20"/>
                <w:szCs w:val="20"/>
                <w:lang w:eastAsia="en-CA"/>
              </w:rPr>
            </w:pPr>
          </w:p>
        </w:tc>
      </w:tr>
    </w:tbl>
    <w:p w:rsidR="001208FB" w:rsidRDefault="001208FB" w:rsidP="001208FB">
      <w:pPr>
        <w:rPr>
          <w:rFonts w:eastAsia="Calibri"/>
          <w:b/>
        </w:rPr>
      </w:pPr>
    </w:p>
    <w:p w:rsidR="001208FB" w:rsidRPr="0025410A" w:rsidRDefault="001208FB" w:rsidP="001208FB">
      <w:pPr>
        <w:rPr>
          <w:rFonts w:eastAsia="Calibri"/>
          <w:b/>
        </w:rPr>
      </w:pPr>
      <w:r>
        <w:rPr>
          <w:rFonts w:eastAsia="Calibri"/>
          <w:b/>
        </w:rPr>
        <w:t xml:space="preserve">MAP 8: Fuel Treatment </w:t>
      </w:r>
      <w:r w:rsidRPr="0025410A">
        <w:rPr>
          <w:rFonts w:eastAsia="Calibri"/>
          <w:b/>
        </w:rPr>
        <w:t xml:space="preserve"> </w:t>
      </w:r>
    </w:p>
    <w:p w:rsidR="001208FB" w:rsidRPr="0025410A" w:rsidRDefault="001208FB" w:rsidP="001208FB">
      <w:pPr>
        <w:pStyle w:val="ListParagraph"/>
        <w:numPr>
          <w:ilvl w:val="0"/>
          <w:numId w:val="26"/>
        </w:numPr>
        <w:rPr>
          <w:rFonts w:eastAsia="Calibri"/>
        </w:rPr>
      </w:pPr>
      <w:r w:rsidRPr="0025410A">
        <w:rPr>
          <w:rFonts w:eastAsia="Calibri"/>
        </w:rPr>
        <w:t>CWPP boundary with updated WUI</w:t>
      </w:r>
    </w:p>
    <w:p w:rsidR="001208FB" w:rsidRPr="0025410A" w:rsidRDefault="001208FB" w:rsidP="001208FB">
      <w:pPr>
        <w:pStyle w:val="ListParagraph"/>
        <w:numPr>
          <w:ilvl w:val="0"/>
          <w:numId w:val="26"/>
        </w:numPr>
        <w:rPr>
          <w:rFonts w:eastAsia="Calibri"/>
        </w:rPr>
      </w:pPr>
      <w:r w:rsidRPr="0025410A">
        <w:rPr>
          <w:rFonts w:eastAsia="Calibri"/>
        </w:rPr>
        <w:t>Land Status and tenure overlaps eg range, woodlots,</w:t>
      </w:r>
      <w:r>
        <w:rPr>
          <w:rFonts w:eastAsia="Calibri"/>
        </w:rPr>
        <w:t xml:space="preserve"> wildlife habitat areas </w:t>
      </w:r>
    </w:p>
    <w:p w:rsidR="001208FB" w:rsidRPr="0025410A" w:rsidRDefault="001208FB" w:rsidP="001208FB">
      <w:pPr>
        <w:pStyle w:val="ListParagraph"/>
        <w:numPr>
          <w:ilvl w:val="0"/>
          <w:numId w:val="26"/>
        </w:numPr>
        <w:rPr>
          <w:rFonts w:eastAsia="Calibri"/>
        </w:rPr>
      </w:pPr>
      <w:r w:rsidRPr="0025410A">
        <w:rPr>
          <w:rFonts w:eastAsia="Calibri"/>
        </w:rPr>
        <w:t>Proposed fuel treatment units (unique identifier, ha, priority (1, 2, 3…..)</w:t>
      </w:r>
    </w:p>
    <w:p w:rsidR="001208FB" w:rsidRPr="0025410A" w:rsidRDefault="001208FB" w:rsidP="001208FB">
      <w:pPr>
        <w:pStyle w:val="ListParagraph"/>
        <w:numPr>
          <w:ilvl w:val="0"/>
          <w:numId w:val="26"/>
        </w:numPr>
        <w:rPr>
          <w:rFonts w:eastAsia="Calibri"/>
        </w:rPr>
      </w:pPr>
      <w:r w:rsidRPr="0025410A">
        <w:rPr>
          <w:rFonts w:eastAsia="Calibri"/>
        </w:rPr>
        <w:t xml:space="preserve">Previously completed treatments(labelled by year) </w:t>
      </w:r>
    </w:p>
    <w:p w:rsidR="001208FB" w:rsidRPr="0025410A" w:rsidRDefault="001208FB" w:rsidP="001208FB">
      <w:pPr>
        <w:pStyle w:val="ListParagraph"/>
        <w:numPr>
          <w:ilvl w:val="0"/>
          <w:numId w:val="26"/>
        </w:numPr>
        <w:rPr>
          <w:rFonts w:eastAsia="Calibri"/>
        </w:rPr>
      </w:pPr>
      <w:r w:rsidRPr="0025410A">
        <w:rPr>
          <w:rFonts w:eastAsia="Calibri"/>
        </w:rPr>
        <w:t>Hectares of polygons on map</w:t>
      </w:r>
    </w:p>
    <w:p w:rsidR="001208FB" w:rsidRPr="0025410A" w:rsidRDefault="001208FB" w:rsidP="001208FB">
      <w:pPr>
        <w:pStyle w:val="ListParagraph"/>
        <w:numPr>
          <w:ilvl w:val="0"/>
          <w:numId w:val="26"/>
        </w:numPr>
        <w:rPr>
          <w:rFonts w:eastAsia="Calibri"/>
        </w:rPr>
      </w:pPr>
      <w:r w:rsidRPr="0025410A">
        <w:rPr>
          <w:rFonts w:eastAsia="Calibri"/>
        </w:rPr>
        <w:t>Assessment  plot locations / labelled</w:t>
      </w:r>
    </w:p>
    <w:p w:rsidR="00071445" w:rsidRDefault="00DA192F" w:rsidP="00804408">
      <w:pPr>
        <w:pStyle w:val="Heading2"/>
      </w:pPr>
      <w:bookmarkStart w:id="80" w:name="_Toc466377718"/>
      <w:r>
        <w:t>5.2</w:t>
      </w:r>
      <w:r w:rsidR="00791CA1">
        <w:t xml:space="preserve"> </w:t>
      </w:r>
      <w:r w:rsidR="00730EC6">
        <w:t>FireSmart</w:t>
      </w:r>
      <w:r w:rsidR="00DF0BC5" w:rsidRPr="002068FC">
        <w:t xml:space="preserve"> </w:t>
      </w:r>
      <w:r w:rsidR="00791CA1">
        <w:t>Planning &amp; Activities</w:t>
      </w:r>
      <w:bookmarkEnd w:id="80"/>
      <w:r w:rsidR="00071445">
        <w:t xml:space="preserve"> </w:t>
      </w:r>
    </w:p>
    <w:p w:rsidR="0060262B" w:rsidRPr="000254C2" w:rsidRDefault="009D3521" w:rsidP="00121316">
      <w:r w:rsidRPr="00796370">
        <w:t xml:space="preserve">The intent of this section is to summarize the current level of </w:t>
      </w:r>
      <w:hyperlink r:id="rId33" w:history="1">
        <w:r w:rsidR="00FE2778" w:rsidRPr="00FE2778">
          <w:rPr>
            <w:rStyle w:val="Hyperlink"/>
          </w:rPr>
          <w:t>FireSmart</w:t>
        </w:r>
      </w:hyperlink>
      <w:r w:rsidR="00FE2778">
        <w:t xml:space="preserve"> </w:t>
      </w:r>
      <w:r w:rsidRPr="00796370">
        <w:t xml:space="preserve"> </w:t>
      </w:r>
      <w:r w:rsidR="00A54B18">
        <w:t xml:space="preserve">that have been </w:t>
      </w:r>
      <w:r w:rsidR="00946DF1">
        <w:t>completed,</w:t>
      </w:r>
      <w:r w:rsidR="00A54B18">
        <w:t xml:space="preserve"> are under implementation, and </w:t>
      </w:r>
      <w:r w:rsidR="00946DF1">
        <w:t xml:space="preserve">to </w:t>
      </w:r>
      <w:r w:rsidR="00946DF1" w:rsidRPr="00796370">
        <w:t>identify areas</w:t>
      </w:r>
      <w:r w:rsidR="008746B7">
        <w:t xml:space="preserve"> that are </w:t>
      </w:r>
      <w:r w:rsidR="00730EC6">
        <w:t>FireSmart</w:t>
      </w:r>
      <w:r w:rsidR="008746B7">
        <w:t xml:space="preserve">, or have received </w:t>
      </w:r>
      <w:r w:rsidR="00730EC6">
        <w:t>FireSmart</w:t>
      </w:r>
      <w:r w:rsidR="008746B7">
        <w:t xml:space="preserve"> recognition through </w:t>
      </w:r>
      <w:r w:rsidR="00946DF1">
        <w:t>the FireSmart</w:t>
      </w:r>
      <w:r w:rsidR="007D20B9">
        <w:t xml:space="preserve"> Canada Recognition Program, and </w:t>
      </w:r>
      <w:r w:rsidR="00946DF1">
        <w:t>to identify</w:t>
      </w:r>
      <w:r w:rsidR="00A03DC9">
        <w:t xml:space="preserve"> </w:t>
      </w:r>
      <w:r w:rsidR="00A03DC9" w:rsidRPr="00796370">
        <w:t>future</w:t>
      </w:r>
      <w:r w:rsidRPr="00796370">
        <w:t xml:space="preserve"> </w:t>
      </w:r>
      <w:r w:rsidR="00730EC6">
        <w:t>FireSmart</w:t>
      </w:r>
      <w:r w:rsidRPr="00796370">
        <w:t xml:space="preserve"> activities</w:t>
      </w:r>
      <w:r w:rsidR="008746B7">
        <w:t xml:space="preserve"> within the AOI</w:t>
      </w:r>
      <w:r w:rsidR="005B460A">
        <w:t>.</w:t>
      </w:r>
    </w:p>
    <w:p w:rsidR="009D3521" w:rsidRPr="00796370" w:rsidRDefault="00F855FB" w:rsidP="00D22B44">
      <w:pPr>
        <w:pStyle w:val="Heading3"/>
        <w:rPr>
          <w:lang w:val="en-US"/>
        </w:rPr>
      </w:pPr>
      <w:bookmarkStart w:id="81" w:name="_Toc466377719"/>
      <w:r>
        <w:rPr>
          <w:lang w:val="en-US"/>
        </w:rPr>
        <w:t xml:space="preserve">5.2.1 </w:t>
      </w:r>
      <w:r w:rsidR="00730EC6">
        <w:rPr>
          <w:lang w:val="en-US"/>
        </w:rPr>
        <w:t>FireSmart</w:t>
      </w:r>
      <w:r w:rsidR="009D3521" w:rsidRPr="00796370">
        <w:rPr>
          <w:lang w:val="en-US"/>
        </w:rPr>
        <w:t xml:space="preserve"> Goals &amp; Objectives</w:t>
      </w:r>
      <w:bookmarkEnd w:id="81"/>
    </w:p>
    <w:p w:rsidR="00864CC9" w:rsidRPr="005B460A" w:rsidRDefault="00864CC9" w:rsidP="009D3521">
      <w:r w:rsidRPr="005B460A">
        <w:t xml:space="preserve">The intent of this sub-section is to identify the general goals and objectives of </w:t>
      </w:r>
      <w:r w:rsidR="00730EC6" w:rsidRPr="005B460A">
        <w:t>FireSmart</w:t>
      </w:r>
      <w:r w:rsidRPr="005B460A">
        <w:t>.</w:t>
      </w:r>
    </w:p>
    <w:p w:rsidR="00864CC9" w:rsidRPr="00864CC9" w:rsidRDefault="00864CC9" w:rsidP="00864CC9">
      <w:pPr>
        <w:pBdr>
          <w:top w:val="single" w:sz="4" w:space="1" w:color="auto"/>
          <w:left w:val="single" w:sz="4" w:space="4" w:color="auto"/>
          <w:bottom w:val="single" w:sz="4" w:space="1" w:color="auto"/>
          <w:right w:val="single" w:sz="4" w:space="4" w:color="auto"/>
        </w:pBdr>
        <w:jc w:val="center"/>
        <w:rPr>
          <w:rFonts w:eastAsia="Calibri" w:cs="Times New Roman"/>
        </w:rPr>
      </w:pPr>
      <w:r w:rsidRPr="005B460A">
        <w:t xml:space="preserve">Refer to: </w:t>
      </w:r>
      <w:r w:rsidRPr="005B460A">
        <w:rPr>
          <w:rFonts w:eastAsia="Calibri" w:cs="Times New Roman"/>
        </w:rPr>
        <w:t xml:space="preserve">The </w:t>
      </w:r>
      <w:r w:rsidR="00730EC6" w:rsidRPr="005B460A">
        <w:rPr>
          <w:rFonts w:eastAsia="Calibri" w:cs="Times New Roman"/>
        </w:rPr>
        <w:t>FireSmart</w:t>
      </w:r>
      <w:r w:rsidRPr="005B460A">
        <w:rPr>
          <w:rFonts w:eastAsia="Calibri" w:cs="Times New Roman"/>
        </w:rPr>
        <w:t xml:space="preserve"> manual (</w:t>
      </w:r>
      <w:hyperlink r:id="rId34" w:history="1">
        <w:r w:rsidR="00730EC6" w:rsidRPr="005B460A">
          <w:rPr>
            <w:rStyle w:val="Hyperlink"/>
            <w:rFonts w:eastAsia="Calibri" w:cs="Times New Roman"/>
          </w:rPr>
          <w:t>FireSmart</w:t>
        </w:r>
        <w:r w:rsidRPr="005B460A">
          <w:rPr>
            <w:rStyle w:val="Hyperlink"/>
            <w:rFonts w:eastAsia="Calibri" w:cs="Times New Roman"/>
          </w:rPr>
          <w:t xml:space="preserve"> Protecting Your Community from Wildfire</w:t>
        </w:r>
      </w:hyperlink>
      <w:r w:rsidR="0021608C" w:rsidRPr="005B460A">
        <w:rPr>
          <w:rFonts w:eastAsia="Calibri" w:cs="Times New Roman"/>
        </w:rPr>
        <w:t>) provides</w:t>
      </w:r>
      <w:r w:rsidR="0021608C">
        <w:rPr>
          <w:rFonts w:eastAsia="Calibri" w:cs="Times New Roman"/>
        </w:rPr>
        <w:t xml:space="preserve"> detailed guidance.</w:t>
      </w:r>
    </w:p>
    <w:p w:rsidR="00CC1CAE" w:rsidRPr="009E687F" w:rsidRDefault="009D3521" w:rsidP="009D3521">
      <w:pPr>
        <w:rPr>
          <w:i/>
          <w:color w:val="FF0000"/>
        </w:rPr>
      </w:pPr>
      <w:r w:rsidRPr="009E687F">
        <w:rPr>
          <w:i/>
          <w:color w:val="FF0000"/>
        </w:rPr>
        <w:t>The general goal of</w:t>
      </w:r>
      <w:r w:rsidR="001300CC" w:rsidRPr="009E687F">
        <w:rPr>
          <w:i/>
          <w:color w:val="FF0000"/>
        </w:rPr>
        <w:t xml:space="preserve"> </w:t>
      </w:r>
      <w:r w:rsidR="00730EC6" w:rsidRPr="009E687F">
        <w:rPr>
          <w:i/>
          <w:color w:val="FF0000"/>
        </w:rPr>
        <w:t>FireSmart</w:t>
      </w:r>
      <w:r w:rsidRPr="009E687F">
        <w:rPr>
          <w:i/>
          <w:color w:val="FF0000"/>
        </w:rPr>
        <w:t xml:space="preserve"> </w:t>
      </w:r>
      <w:r w:rsidR="001300CC" w:rsidRPr="009E687F">
        <w:rPr>
          <w:i/>
          <w:color w:val="FF0000"/>
        </w:rPr>
        <w:t>i</w:t>
      </w:r>
      <w:r w:rsidRPr="009E687F">
        <w:rPr>
          <w:i/>
          <w:color w:val="FF0000"/>
        </w:rPr>
        <w:t xml:space="preserve">s to </w:t>
      </w:r>
      <w:r w:rsidR="00CC1CAE" w:rsidRPr="009E687F">
        <w:rPr>
          <w:rFonts w:eastAsia="Calibri" w:cs="Times New Roman"/>
          <w:i/>
          <w:color w:val="FF0000"/>
        </w:rPr>
        <w:t xml:space="preserve">encourage private land holders to </w:t>
      </w:r>
      <w:r w:rsidR="008746B7" w:rsidRPr="009E687F">
        <w:rPr>
          <w:rFonts w:eastAsia="Calibri" w:cs="Times New Roman"/>
          <w:i/>
          <w:color w:val="FF0000"/>
        </w:rPr>
        <w:t xml:space="preserve">adopt and </w:t>
      </w:r>
      <w:r w:rsidR="00F100BA" w:rsidRPr="009E687F">
        <w:rPr>
          <w:rFonts w:eastAsia="Calibri" w:cs="Times New Roman"/>
          <w:i/>
          <w:color w:val="FF0000"/>
        </w:rPr>
        <w:t>conduct FireSmart</w:t>
      </w:r>
      <w:r w:rsidR="00CC1CAE" w:rsidRPr="009E687F">
        <w:rPr>
          <w:rFonts w:eastAsia="Calibri" w:cs="Times New Roman"/>
          <w:i/>
          <w:color w:val="FF0000"/>
        </w:rPr>
        <w:t xml:space="preserve"> </w:t>
      </w:r>
      <w:r w:rsidR="005E5CE6" w:rsidRPr="009E687F">
        <w:rPr>
          <w:rFonts w:eastAsia="Calibri" w:cs="Times New Roman"/>
          <w:i/>
          <w:color w:val="FF0000"/>
        </w:rPr>
        <w:t>practices to</w:t>
      </w:r>
      <w:r w:rsidR="00BC109B">
        <w:rPr>
          <w:rFonts w:eastAsia="Calibri" w:cs="Times New Roman"/>
          <w:i/>
          <w:color w:val="FF0000"/>
        </w:rPr>
        <w:t xml:space="preserve"> reduce the fuel hazard and implement other measure to minimize damages to assets on their property from wildfire</w:t>
      </w:r>
      <w:r w:rsidRPr="009E687F">
        <w:rPr>
          <w:rFonts w:eastAsia="Calibri" w:cs="Times New Roman"/>
          <w:i/>
          <w:color w:val="FF0000"/>
        </w:rPr>
        <w:t>:</w:t>
      </w:r>
    </w:p>
    <w:p w:rsidR="00CC1CAE" w:rsidRPr="009E687F" w:rsidRDefault="00496CCD" w:rsidP="00BC109B">
      <w:pPr>
        <w:pStyle w:val="ListParagraph"/>
        <w:numPr>
          <w:ilvl w:val="1"/>
          <w:numId w:val="5"/>
        </w:numPr>
        <w:rPr>
          <w:rFonts w:eastAsia="Calibri" w:cs="Times New Roman"/>
          <w:i/>
          <w:color w:val="FF0000"/>
        </w:rPr>
      </w:pPr>
      <w:r w:rsidRPr="009E687F">
        <w:rPr>
          <w:rFonts w:eastAsia="Calibri" w:cs="Times New Roman"/>
          <w:i/>
          <w:color w:val="FF0000"/>
        </w:rPr>
        <w:t xml:space="preserve">Reduce </w:t>
      </w:r>
      <w:r w:rsidR="00CC1CAE" w:rsidRPr="009E687F">
        <w:rPr>
          <w:rFonts w:eastAsia="Calibri" w:cs="Times New Roman"/>
          <w:i/>
          <w:color w:val="FF0000"/>
        </w:rPr>
        <w:t>the potential for an active crown fire to move through private land</w:t>
      </w:r>
      <w:r w:rsidR="00BC109B">
        <w:rPr>
          <w:rFonts w:eastAsia="Calibri" w:cs="Times New Roman"/>
          <w:i/>
          <w:color w:val="FF0000"/>
        </w:rPr>
        <w:t>.</w:t>
      </w:r>
    </w:p>
    <w:p w:rsidR="00CC1CAE" w:rsidRPr="009E687F" w:rsidRDefault="009D3521" w:rsidP="00BC109B">
      <w:pPr>
        <w:pStyle w:val="ListParagraph"/>
        <w:numPr>
          <w:ilvl w:val="1"/>
          <w:numId w:val="5"/>
        </w:numPr>
        <w:rPr>
          <w:rFonts w:eastAsia="Calibri" w:cs="Times New Roman"/>
          <w:i/>
          <w:color w:val="FF0000"/>
        </w:rPr>
      </w:pPr>
      <w:r w:rsidRPr="009E687F">
        <w:rPr>
          <w:rFonts w:eastAsia="Calibri" w:cs="Times New Roman"/>
          <w:i/>
          <w:color w:val="FF0000"/>
        </w:rPr>
        <w:t>R</w:t>
      </w:r>
      <w:r w:rsidR="00CC1CAE" w:rsidRPr="009E687F">
        <w:rPr>
          <w:rFonts w:eastAsia="Calibri" w:cs="Times New Roman"/>
          <w:i/>
          <w:color w:val="FF0000"/>
        </w:rPr>
        <w:t>educe the potential for ember transport through private land and structures</w:t>
      </w:r>
      <w:r w:rsidR="00BC109B">
        <w:rPr>
          <w:rFonts w:eastAsia="Calibri" w:cs="Times New Roman"/>
          <w:i/>
          <w:color w:val="FF0000"/>
        </w:rPr>
        <w:t>.</w:t>
      </w:r>
      <w:r w:rsidR="00CC1CAE" w:rsidRPr="009E687F">
        <w:rPr>
          <w:rFonts w:eastAsia="Calibri" w:cs="Times New Roman"/>
          <w:i/>
          <w:color w:val="FF0000"/>
        </w:rPr>
        <w:t xml:space="preserve"> </w:t>
      </w:r>
    </w:p>
    <w:p w:rsidR="00CC1CAE" w:rsidRPr="009E687F" w:rsidRDefault="009D3521" w:rsidP="00BC109B">
      <w:pPr>
        <w:pStyle w:val="ListParagraph"/>
        <w:numPr>
          <w:ilvl w:val="1"/>
          <w:numId w:val="5"/>
        </w:numPr>
        <w:rPr>
          <w:rFonts w:eastAsia="Calibri" w:cs="Times New Roman"/>
          <w:i/>
          <w:color w:val="FF0000"/>
        </w:rPr>
      </w:pPr>
      <w:r w:rsidRPr="009E687F">
        <w:rPr>
          <w:rFonts w:eastAsia="Calibri" w:cs="Times New Roman"/>
          <w:i/>
          <w:color w:val="FF0000"/>
        </w:rPr>
        <w:t>C</w:t>
      </w:r>
      <w:r w:rsidR="00CC1CAE" w:rsidRPr="009E687F">
        <w:rPr>
          <w:rFonts w:eastAsia="Calibri" w:cs="Times New Roman"/>
          <w:i/>
          <w:color w:val="FF0000"/>
        </w:rPr>
        <w:t>reate landscape conditions around properties where fire suppression efforts can be effective and safe for responders and resources</w:t>
      </w:r>
      <w:r w:rsidR="00BC109B">
        <w:rPr>
          <w:rFonts w:eastAsia="Calibri" w:cs="Times New Roman"/>
          <w:i/>
          <w:color w:val="FF0000"/>
        </w:rPr>
        <w:t>.</w:t>
      </w:r>
      <w:r w:rsidR="00CC1CAE" w:rsidRPr="009E687F">
        <w:rPr>
          <w:rFonts w:eastAsia="Calibri" w:cs="Times New Roman"/>
          <w:i/>
          <w:color w:val="FF0000"/>
        </w:rPr>
        <w:t xml:space="preserve"> </w:t>
      </w:r>
    </w:p>
    <w:p w:rsidR="009D3521" w:rsidRDefault="009D3521" w:rsidP="00BC109B">
      <w:pPr>
        <w:pStyle w:val="ListParagraph"/>
        <w:numPr>
          <w:ilvl w:val="1"/>
          <w:numId w:val="5"/>
        </w:numPr>
        <w:rPr>
          <w:rFonts w:eastAsia="Calibri" w:cs="Times New Roman"/>
          <w:i/>
          <w:color w:val="FF0000"/>
        </w:rPr>
      </w:pPr>
      <w:r w:rsidRPr="009E687F">
        <w:rPr>
          <w:rFonts w:eastAsia="Calibri" w:cs="Times New Roman"/>
          <w:i/>
          <w:color w:val="FF0000"/>
        </w:rPr>
        <w:t>T</w:t>
      </w:r>
      <w:r w:rsidR="00CC1CAE" w:rsidRPr="009E687F">
        <w:rPr>
          <w:rFonts w:eastAsia="Calibri" w:cs="Times New Roman"/>
          <w:i/>
          <w:color w:val="FF0000"/>
        </w:rPr>
        <w:t>reat fuels adjacent and nearby to structures to reduce the probability of ignition from radiant heat, direct flame contact, and/or ember tr</w:t>
      </w:r>
      <w:r w:rsidR="00BC109B">
        <w:rPr>
          <w:rFonts w:eastAsia="Calibri" w:cs="Times New Roman"/>
          <w:i/>
          <w:color w:val="FF0000"/>
        </w:rPr>
        <w:t>ansport.</w:t>
      </w:r>
    </w:p>
    <w:p w:rsidR="00BC109B" w:rsidRPr="009E687F" w:rsidRDefault="00BC109B" w:rsidP="00BC109B">
      <w:pPr>
        <w:pStyle w:val="ListParagraph"/>
        <w:numPr>
          <w:ilvl w:val="1"/>
          <w:numId w:val="5"/>
        </w:numPr>
        <w:rPr>
          <w:rFonts w:eastAsia="Calibri" w:cs="Times New Roman"/>
          <w:i/>
          <w:color w:val="FF0000"/>
        </w:rPr>
      </w:pPr>
      <w:r>
        <w:rPr>
          <w:rFonts w:eastAsia="Calibri" w:cs="Times New Roman"/>
          <w:i/>
          <w:color w:val="FF0000"/>
        </w:rPr>
        <w:t>Implement measures to structures and assets that reduce the probability of ignition and loss.</w:t>
      </w:r>
    </w:p>
    <w:p w:rsidR="00F855FB" w:rsidRPr="009E687F" w:rsidRDefault="00F855FB" w:rsidP="00F855FB">
      <w:pPr>
        <w:rPr>
          <w:rFonts w:eastAsia="Calibri" w:cs="Times New Roman"/>
          <w:i/>
          <w:color w:val="FF0000"/>
        </w:rPr>
      </w:pPr>
      <w:r w:rsidRPr="009E687F">
        <w:rPr>
          <w:rFonts w:eastAsia="Calibri"/>
          <w:i/>
          <w:color w:val="FF0000"/>
        </w:rPr>
        <w:t xml:space="preserve">Research has shown that a value </w:t>
      </w:r>
      <w:r w:rsidR="00BA64EE" w:rsidRPr="009E687F">
        <w:rPr>
          <w:rFonts w:eastAsia="Calibri"/>
          <w:i/>
          <w:color w:val="FF0000"/>
        </w:rPr>
        <w:t xml:space="preserve">that </w:t>
      </w:r>
      <w:r w:rsidRPr="009E687F">
        <w:rPr>
          <w:rFonts w:eastAsia="Calibri"/>
          <w:i/>
          <w:color w:val="FF0000"/>
        </w:rPr>
        <w:t xml:space="preserve">has been treated in accordance with </w:t>
      </w:r>
      <w:r w:rsidR="00730EC6" w:rsidRPr="009E687F">
        <w:rPr>
          <w:rFonts w:eastAsia="Calibri"/>
          <w:i/>
          <w:color w:val="FF0000"/>
        </w:rPr>
        <w:t>FireSmart</w:t>
      </w:r>
      <w:r w:rsidRPr="009E687F">
        <w:rPr>
          <w:rFonts w:eastAsia="Calibri"/>
          <w:i/>
          <w:color w:val="FF0000"/>
        </w:rPr>
        <w:t xml:space="preserve"> principles has a much larger </w:t>
      </w:r>
      <w:r w:rsidR="00946DF1" w:rsidRPr="009E687F">
        <w:rPr>
          <w:rFonts w:eastAsia="Calibri"/>
          <w:i/>
          <w:color w:val="FF0000"/>
        </w:rPr>
        <w:t>chance of</w:t>
      </w:r>
      <w:r w:rsidRPr="009E687F">
        <w:rPr>
          <w:rFonts w:eastAsia="Calibri"/>
          <w:i/>
          <w:color w:val="FF0000"/>
        </w:rPr>
        <w:t xml:space="preserve"> survival in a wildfire situation</w:t>
      </w:r>
      <w:r w:rsidR="00BC109B">
        <w:rPr>
          <w:rStyle w:val="FootnoteReference"/>
          <w:rFonts w:eastAsia="Calibri"/>
          <w:i/>
          <w:color w:val="FF0000"/>
        </w:rPr>
        <w:footnoteReference w:id="12"/>
      </w:r>
      <w:r w:rsidRPr="009E687F">
        <w:rPr>
          <w:rFonts w:eastAsia="Calibri"/>
          <w:i/>
          <w:color w:val="FF0000"/>
        </w:rPr>
        <w:t xml:space="preserve">. Treatment of adjacent fuels further enhances survival probability - “Work from the value out to the wildfire threat”.  </w:t>
      </w:r>
    </w:p>
    <w:p w:rsidR="009D3521" w:rsidRDefault="00D22B44" w:rsidP="00D22B44">
      <w:pPr>
        <w:pStyle w:val="Heading3"/>
        <w:rPr>
          <w:lang w:val="en-US"/>
        </w:rPr>
      </w:pPr>
      <w:bookmarkStart w:id="82" w:name="_Toc466377720"/>
      <w:r>
        <w:rPr>
          <w:lang w:val="en-US"/>
        </w:rPr>
        <w:lastRenderedPageBreak/>
        <w:t>5.2.2</w:t>
      </w:r>
      <w:r w:rsidR="009D3521" w:rsidRPr="00EA7BD7">
        <w:rPr>
          <w:lang w:val="en-US"/>
        </w:rPr>
        <w:t xml:space="preserve"> </w:t>
      </w:r>
      <w:r w:rsidR="009D3521">
        <w:rPr>
          <w:lang w:val="en-US"/>
        </w:rPr>
        <w:t xml:space="preserve">Key Aspects of </w:t>
      </w:r>
      <w:r w:rsidR="00730EC6">
        <w:rPr>
          <w:lang w:val="en-US"/>
        </w:rPr>
        <w:t>FireSmart</w:t>
      </w:r>
      <w:r w:rsidR="001300CC">
        <w:rPr>
          <w:lang w:val="en-US"/>
        </w:rPr>
        <w:t xml:space="preserve"> for Local Governments</w:t>
      </w:r>
      <w:bookmarkEnd w:id="82"/>
    </w:p>
    <w:p w:rsidR="00833FB7" w:rsidRDefault="00864CC9" w:rsidP="009D3521">
      <w:pPr>
        <w:rPr>
          <w:rFonts w:eastAsia="Calibri"/>
          <w:lang w:val="en-US"/>
        </w:rPr>
      </w:pPr>
      <w:r>
        <w:rPr>
          <w:rFonts w:eastAsia="Calibri"/>
          <w:lang w:val="en-US"/>
        </w:rPr>
        <w:t>The intent of this sub-section is</w:t>
      </w:r>
      <w:r w:rsidR="0021608C">
        <w:rPr>
          <w:rFonts w:eastAsia="Calibri"/>
          <w:lang w:val="en-US"/>
        </w:rPr>
        <w:t xml:space="preserve"> to</w:t>
      </w:r>
      <w:r>
        <w:rPr>
          <w:rFonts w:eastAsia="Calibri"/>
          <w:lang w:val="en-US"/>
        </w:rPr>
        <w:t xml:space="preserve"> provide</w:t>
      </w:r>
      <w:r w:rsidR="00E51211">
        <w:rPr>
          <w:rFonts w:eastAsia="Calibri"/>
          <w:lang w:val="en-US"/>
        </w:rPr>
        <w:t xml:space="preserve"> a summary </w:t>
      </w:r>
      <w:r w:rsidR="009D3521">
        <w:rPr>
          <w:rFonts w:eastAsia="Calibri"/>
          <w:lang w:val="en-US"/>
        </w:rPr>
        <w:t xml:space="preserve">of </w:t>
      </w:r>
      <w:r w:rsidR="00730EC6">
        <w:rPr>
          <w:rFonts w:eastAsia="Calibri"/>
          <w:lang w:val="en-US"/>
        </w:rPr>
        <w:t>FireSmart</w:t>
      </w:r>
      <w:r w:rsidR="009D3521">
        <w:rPr>
          <w:rFonts w:eastAsia="Calibri"/>
          <w:lang w:val="en-US"/>
        </w:rPr>
        <w:t xml:space="preserve"> activities that can be used to measure current level of implementation and to recommend next steps.</w:t>
      </w:r>
      <w:r>
        <w:rPr>
          <w:rFonts w:eastAsia="Calibri"/>
          <w:lang w:val="en-US"/>
        </w:rPr>
        <w:t xml:space="preserve">  </w:t>
      </w:r>
      <w:r w:rsidR="00833FB7">
        <w:rPr>
          <w:rFonts w:eastAsia="Calibri"/>
          <w:lang w:val="en-US"/>
        </w:rPr>
        <w:t>There are many different ways that members of the community and stakeholders can provide options to mitigate the risk (</w:t>
      </w:r>
      <w:r w:rsidR="00730EC6">
        <w:rPr>
          <w:rFonts w:eastAsia="Calibri"/>
          <w:lang w:val="en-US"/>
        </w:rPr>
        <w:t>FireSmart</w:t>
      </w:r>
      <w:r w:rsidR="00833FB7">
        <w:rPr>
          <w:rFonts w:eastAsia="Calibri"/>
          <w:lang w:val="en-US"/>
        </w:rPr>
        <w:t xml:space="preserve">, </w:t>
      </w:r>
      <w:r w:rsidR="00FD0339">
        <w:rPr>
          <w:rFonts w:eastAsia="Calibri"/>
          <w:lang w:val="en-US"/>
        </w:rPr>
        <w:t>2003</w:t>
      </w:r>
      <w:r w:rsidR="00833FB7">
        <w:rPr>
          <w:rFonts w:eastAsia="Calibri"/>
          <w:lang w:val="en-US"/>
        </w:rPr>
        <w:t>).</w:t>
      </w:r>
    </w:p>
    <w:p w:rsidR="00BC109B" w:rsidRPr="009E687F" w:rsidRDefault="00BC109B" w:rsidP="00BC109B">
      <w:pPr>
        <w:pStyle w:val="ListParagraph"/>
        <w:numPr>
          <w:ilvl w:val="0"/>
          <w:numId w:val="30"/>
        </w:numPr>
        <w:rPr>
          <w:rFonts w:eastAsia="Calibri"/>
          <w:i/>
          <w:color w:val="FF0000"/>
          <w:lang w:val="en-US"/>
        </w:rPr>
      </w:pPr>
      <w:r w:rsidRPr="009E687F">
        <w:rPr>
          <w:rFonts w:eastAsia="Calibri"/>
          <w:i/>
          <w:color w:val="FF0000"/>
          <w:lang w:val="en-US"/>
        </w:rPr>
        <w:t xml:space="preserve">Elected officials approve </w:t>
      </w:r>
      <w:r>
        <w:rPr>
          <w:rFonts w:eastAsia="Calibri"/>
          <w:i/>
          <w:color w:val="FF0000"/>
          <w:lang w:val="en-US"/>
        </w:rPr>
        <w:t>bylaws</w:t>
      </w:r>
      <w:r w:rsidRPr="009E687F">
        <w:rPr>
          <w:rFonts w:eastAsia="Calibri"/>
          <w:i/>
          <w:color w:val="FF0000"/>
          <w:lang w:val="en-US"/>
        </w:rPr>
        <w:t xml:space="preserve"> that promote FireSmart principles related to infrastructure and safety.</w:t>
      </w:r>
    </w:p>
    <w:p w:rsidR="00BC109B" w:rsidRDefault="00FE2778" w:rsidP="00BC109B">
      <w:pPr>
        <w:pStyle w:val="ListParagraph"/>
        <w:numPr>
          <w:ilvl w:val="0"/>
          <w:numId w:val="30"/>
        </w:numPr>
        <w:rPr>
          <w:rFonts w:eastAsia="Calibri"/>
          <w:i/>
          <w:color w:val="FF0000"/>
          <w:lang w:val="en-US"/>
        </w:rPr>
      </w:pPr>
      <w:r>
        <w:rPr>
          <w:rFonts w:eastAsia="Calibri"/>
          <w:i/>
          <w:color w:val="FF0000"/>
          <w:lang w:val="en-US"/>
        </w:rPr>
        <w:t xml:space="preserve">Municipal </w:t>
      </w:r>
      <w:r w:rsidR="00BC109B" w:rsidRPr="009E687F">
        <w:rPr>
          <w:rFonts w:eastAsia="Calibri"/>
          <w:i/>
          <w:color w:val="FF0000"/>
          <w:lang w:val="en-US"/>
        </w:rPr>
        <w:t>planners design green belt and other open space areas</w:t>
      </w:r>
      <w:r w:rsidR="00BC109B">
        <w:rPr>
          <w:rFonts w:eastAsia="Calibri"/>
          <w:i/>
          <w:color w:val="FF0000"/>
          <w:lang w:val="en-US"/>
        </w:rPr>
        <w:t xml:space="preserve"> in strategic locations</w:t>
      </w:r>
      <w:r>
        <w:rPr>
          <w:rFonts w:eastAsia="Calibri"/>
          <w:i/>
          <w:color w:val="FF0000"/>
          <w:lang w:val="en-US"/>
        </w:rPr>
        <w:t>.</w:t>
      </w:r>
    </w:p>
    <w:p w:rsidR="00BC109B" w:rsidRPr="009E687F" w:rsidRDefault="00BC109B" w:rsidP="00BC109B">
      <w:pPr>
        <w:pStyle w:val="ListParagraph"/>
        <w:numPr>
          <w:ilvl w:val="0"/>
          <w:numId w:val="30"/>
        </w:numPr>
        <w:rPr>
          <w:rFonts w:eastAsia="Calibri"/>
          <w:i/>
          <w:color w:val="FF0000"/>
          <w:lang w:val="en-US"/>
        </w:rPr>
      </w:pPr>
      <w:r>
        <w:rPr>
          <w:rFonts w:eastAsia="Calibri"/>
          <w:i/>
          <w:color w:val="FF0000"/>
          <w:lang w:val="en-US"/>
        </w:rPr>
        <w:t>D</w:t>
      </w:r>
      <w:r w:rsidRPr="009E687F">
        <w:rPr>
          <w:rFonts w:eastAsia="Calibri"/>
          <w:i/>
          <w:color w:val="FF0000"/>
          <w:lang w:val="en-US"/>
        </w:rPr>
        <w:t>evelopers design and build Fire</w:t>
      </w:r>
      <w:r>
        <w:rPr>
          <w:rFonts w:eastAsia="Calibri"/>
          <w:i/>
          <w:color w:val="FF0000"/>
          <w:lang w:val="en-US"/>
        </w:rPr>
        <w:t>S</w:t>
      </w:r>
      <w:r w:rsidRPr="009E687F">
        <w:rPr>
          <w:rFonts w:eastAsia="Calibri"/>
          <w:i/>
          <w:color w:val="FF0000"/>
          <w:lang w:val="en-US"/>
        </w:rPr>
        <w:t xml:space="preserve">mart buildings </w:t>
      </w:r>
    </w:p>
    <w:p w:rsidR="00BC109B" w:rsidRPr="009E687F" w:rsidRDefault="00BC109B" w:rsidP="00BC109B">
      <w:pPr>
        <w:pStyle w:val="ListParagraph"/>
        <w:numPr>
          <w:ilvl w:val="0"/>
          <w:numId w:val="30"/>
        </w:numPr>
        <w:rPr>
          <w:rFonts w:eastAsia="Calibri"/>
          <w:i/>
          <w:color w:val="FF0000"/>
          <w:lang w:val="en-US"/>
        </w:rPr>
      </w:pPr>
      <w:r w:rsidRPr="009E687F">
        <w:rPr>
          <w:rFonts w:eastAsia="Calibri"/>
          <w:i/>
          <w:color w:val="FF0000"/>
          <w:lang w:val="en-US"/>
        </w:rPr>
        <w:t>Private land owners and residents modify fuels around their property and buildings and follow FireSmart principles.</w:t>
      </w:r>
    </w:p>
    <w:p w:rsidR="00BC109B" w:rsidRPr="009E687F" w:rsidRDefault="00BC109B" w:rsidP="00BC109B">
      <w:pPr>
        <w:pStyle w:val="ListParagraph"/>
        <w:numPr>
          <w:ilvl w:val="0"/>
          <w:numId w:val="30"/>
        </w:numPr>
        <w:rPr>
          <w:rFonts w:eastAsia="Calibri"/>
          <w:color w:val="FF0000"/>
          <w:lang w:val="en-US"/>
        </w:rPr>
      </w:pPr>
      <w:r w:rsidRPr="009E687F">
        <w:rPr>
          <w:rFonts w:eastAsia="Calibri"/>
          <w:i/>
          <w:color w:val="FF0000"/>
          <w:lang w:val="en-US"/>
        </w:rPr>
        <w:t>Industrial mangers and business with interface values ensure that facilities are constructed and maintained following FireSmart guidelines.</w:t>
      </w:r>
    </w:p>
    <w:p w:rsidR="00BC109B" w:rsidRPr="009E687F" w:rsidRDefault="00BC109B" w:rsidP="00BC109B">
      <w:pPr>
        <w:rPr>
          <w:rFonts w:eastAsia="Calibri"/>
          <w:i/>
          <w:color w:val="FF0000"/>
          <w:lang w:val="en-US"/>
        </w:rPr>
      </w:pPr>
      <w:r w:rsidRPr="009E687F">
        <w:rPr>
          <w:rFonts w:eastAsia="Calibri"/>
          <w:i/>
          <w:color w:val="FF0000"/>
          <w:lang w:val="en-US"/>
        </w:rPr>
        <w:t xml:space="preserve">Refer to Table </w:t>
      </w:r>
      <w:r>
        <w:rPr>
          <w:rFonts w:eastAsia="Calibri"/>
          <w:i/>
          <w:color w:val="FF0000"/>
          <w:lang w:val="en-US"/>
        </w:rPr>
        <w:t>10</w:t>
      </w:r>
      <w:r w:rsidRPr="009E687F">
        <w:rPr>
          <w:rFonts w:eastAsia="Calibri"/>
          <w:i/>
          <w:color w:val="FF0000"/>
          <w:lang w:val="en-US"/>
        </w:rPr>
        <w:t xml:space="preserve"> below for a summary FireSmart practices and activities </w:t>
      </w:r>
      <w:r>
        <w:rPr>
          <w:rFonts w:eastAsia="Calibri"/>
          <w:i/>
          <w:color w:val="FF0000"/>
          <w:lang w:val="en-US"/>
        </w:rPr>
        <w:t xml:space="preserve">that could be adopted by a </w:t>
      </w:r>
      <w:r w:rsidRPr="009E687F">
        <w:rPr>
          <w:rFonts w:eastAsia="Calibri"/>
          <w:i/>
          <w:color w:val="FF0000"/>
          <w:lang w:val="en-US"/>
        </w:rPr>
        <w:t xml:space="preserve">Community. </w:t>
      </w:r>
    </w:p>
    <w:p w:rsidR="00864CC9" w:rsidRPr="00864CC9" w:rsidRDefault="00AB3C02" w:rsidP="00AB3C02">
      <w:pPr>
        <w:pStyle w:val="Caption"/>
        <w:rPr>
          <w:rFonts w:eastAsia="Calibri"/>
          <w:lang w:val="en-US"/>
        </w:rPr>
      </w:pPr>
      <w:bookmarkStart w:id="83" w:name="_Toc466360973"/>
      <w:r>
        <w:t xml:space="preserve">Table </w:t>
      </w:r>
      <w:fldSimple w:instr=" SEQ Table \* ARABIC ">
        <w:r w:rsidR="000F2D05">
          <w:rPr>
            <w:noProof/>
          </w:rPr>
          <w:t>10</w:t>
        </w:r>
      </w:fldSimple>
      <w:r>
        <w:t>: FireSmart Practices and Activities</w:t>
      </w:r>
      <w:bookmarkEnd w:id="83"/>
      <w:r>
        <w:t xml:space="preserve"> </w:t>
      </w:r>
    </w:p>
    <w:tbl>
      <w:tblPr>
        <w:tblStyle w:val="TableGrid"/>
        <w:tblW w:w="0" w:type="auto"/>
        <w:jc w:val="center"/>
        <w:tblLook w:val="04A0" w:firstRow="1" w:lastRow="0" w:firstColumn="1" w:lastColumn="0" w:noHBand="0" w:noVBand="1"/>
      </w:tblPr>
      <w:tblGrid>
        <w:gridCol w:w="2930"/>
        <w:gridCol w:w="6646"/>
      </w:tblGrid>
      <w:tr w:rsidR="0079794C" w:rsidRPr="00EA7BD7" w:rsidTr="00661FF8">
        <w:trPr>
          <w:jc w:val="center"/>
        </w:trPr>
        <w:tc>
          <w:tcPr>
            <w:tcW w:w="0" w:type="auto"/>
          </w:tcPr>
          <w:p w:rsidR="0079794C" w:rsidRPr="00AB3C02" w:rsidRDefault="00AB3C02" w:rsidP="009D3521">
            <w:pPr>
              <w:ind w:left="240"/>
              <w:rPr>
                <w:rFonts w:eastAsia="Calibri"/>
                <w:b/>
              </w:rPr>
            </w:pPr>
            <w:r w:rsidRPr="00AB3C02">
              <w:rPr>
                <w:rFonts w:eastAsia="Calibri"/>
                <w:b/>
              </w:rPr>
              <w:t xml:space="preserve">Topic </w:t>
            </w:r>
          </w:p>
        </w:tc>
        <w:tc>
          <w:tcPr>
            <w:tcW w:w="0" w:type="auto"/>
          </w:tcPr>
          <w:p w:rsidR="0079794C" w:rsidRPr="00AB3C02" w:rsidRDefault="00AB3C02" w:rsidP="00FD0339">
            <w:pPr>
              <w:ind w:left="240"/>
              <w:rPr>
                <w:rFonts w:eastAsia="Calibri"/>
                <w:b/>
              </w:rPr>
            </w:pPr>
            <w:r>
              <w:rPr>
                <w:rFonts w:eastAsia="Calibri"/>
                <w:b/>
              </w:rPr>
              <w:t xml:space="preserve">FireSmart </w:t>
            </w:r>
            <w:r w:rsidRPr="00AB3C02">
              <w:rPr>
                <w:rFonts w:eastAsia="Calibri"/>
                <w:b/>
              </w:rPr>
              <w:t xml:space="preserve">Examples </w:t>
            </w:r>
          </w:p>
        </w:tc>
      </w:tr>
      <w:tr w:rsidR="0079794C" w:rsidRPr="00EA7BD7" w:rsidTr="00661FF8">
        <w:trPr>
          <w:jc w:val="center"/>
        </w:trPr>
        <w:tc>
          <w:tcPr>
            <w:tcW w:w="0" w:type="auto"/>
          </w:tcPr>
          <w:p w:rsidR="0079794C" w:rsidRPr="009D0DBC" w:rsidRDefault="0079794C" w:rsidP="009D3521">
            <w:pPr>
              <w:rPr>
                <w:rFonts w:eastAsia="Calibri"/>
                <w:b/>
                <w:sz w:val="22"/>
                <w:szCs w:val="22"/>
              </w:rPr>
            </w:pPr>
            <w:r w:rsidRPr="009D0DBC">
              <w:rPr>
                <w:rFonts w:eastAsia="Calibri"/>
                <w:b/>
                <w:sz w:val="22"/>
                <w:szCs w:val="22"/>
              </w:rPr>
              <w:t>Communication, Education &amp; Partnerships</w:t>
            </w:r>
          </w:p>
        </w:tc>
        <w:tc>
          <w:tcPr>
            <w:tcW w:w="0" w:type="auto"/>
          </w:tcPr>
          <w:p w:rsidR="0079794C" w:rsidRPr="005B460A" w:rsidRDefault="0079794C" w:rsidP="00640619">
            <w:pPr>
              <w:pStyle w:val="ListParagraph"/>
              <w:numPr>
                <w:ilvl w:val="0"/>
                <w:numId w:val="6"/>
              </w:numPr>
              <w:ind w:left="352" w:hanging="283"/>
              <w:rPr>
                <w:rFonts w:eastAsia="Calibri"/>
                <w:i/>
              </w:rPr>
            </w:pPr>
            <w:r w:rsidRPr="005B460A">
              <w:rPr>
                <w:rFonts w:eastAsia="Calibri"/>
                <w:i/>
              </w:rPr>
              <w:t xml:space="preserve">Host a </w:t>
            </w:r>
            <w:r w:rsidR="00730EC6" w:rsidRPr="005B460A">
              <w:rPr>
                <w:rFonts w:eastAsia="Calibri"/>
                <w:i/>
              </w:rPr>
              <w:t>FireSmart</w:t>
            </w:r>
            <w:r w:rsidRPr="005B460A">
              <w:rPr>
                <w:rFonts w:eastAsia="Calibri"/>
                <w:i/>
              </w:rPr>
              <w:t xml:space="preserve"> day</w:t>
            </w:r>
          </w:p>
          <w:p w:rsidR="0079794C" w:rsidRPr="005B460A" w:rsidRDefault="0079794C" w:rsidP="00640619">
            <w:pPr>
              <w:pStyle w:val="ListParagraph"/>
              <w:numPr>
                <w:ilvl w:val="0"/>
                <w:numId w:val="6"/>
              </w:numPr>
              <w:ind w:left="352" w:hanging="283"/>
              <w:rPr>
                <w:rFonts w:eastAsia="Calibri"/>
                <w:i/>
              </w:rPr>
            </w:pPr>
            <w:r w:rsidRPr="005B460A">
              <w:rPr>
                <w:rFonts w:eastAsia="Calibri"/>
                <w:i/>
              </w:rPr>
              <w:t>Use local government</w:t>
            </w:r>
            <w:r w:rsidR="00170935">
              <w:rPr>
                <w:rFonts w:eastAsia="Calibri"/>
                <w:i/>
              </w:rPr>
              <w:t xml:space="preserve"> and First Nation </w:t>
            </w:r>
            <w:r w:rsidRPr="005B460A">
              <w:rPr>
                <w:rFonts w:eastAsia="Calibri"/>
                <w:i/>
              </w:rPr>
              <w:t>newsletters and social media</w:t>
            </w:r>
          </w:p>
          <w:p w:rsidR="0079794C" w:rsidRPr="005B460A" w:rsidRDefault="0079794C" w:rsidP="00640619">
            <w:pPr>
              <w:pStyle w:val="ListParagraph"/>
              <w:numPr>
                <w:ilvl w:val="0"/>
                <w:numId w:val="6"/>
              </w:numPr>
              <w:ind w:left="352" w:hanging="283"/>
              <w:rPr>
                <w:rFonts w:eastAsia="Calibri"/>
                <w:i/>
              </w:rPr>
            </w:pPr>
            <w:r w:rsidRPr="005B460A">
              <w:rPr>
                <w:rFonts w:eastAsia="Calibri"/>
                <w:i/>
              </w:rPr>
              <w:t xml:space="preserve">Undertake </w:t>
            </w:r>
            <w:r w:rsidR="00730EC6" w:rsidRPr="005B460A">
              <w:rPr>
                <w:rFonts w:eastAsia="Calibri"/>
                <w:i/>
              </w:rPr>
              <w:t>FireSmart</w:t>
            </w:r>
            <w:r w:rsidRPr="005B460A">
              <w:rPr>
                <w:rFonts w:eastAsia="Calibri"/>
                <w:i/>
              </w:rPr>
              <w:t xml:space="preserve"> Local Representative or Community Champion training</w:t>
            </w:r>
          </w:p>
          <w:p w:rsidR="0079794C" w:rsidRPr="005B460A" w:rsidRDefault="0079794C" w:rsidP="00640619">
            <w:pPr>
              <w:pStyle w:val="ListParagraph"/>
              <w:numPr>
                <w:ilvl w:val="0"/>
                <w:numId w:val="6"/>
              </w:numPr>
              <w:spacing w:before="0" w:after="0" w:line="244" w:lineRule="atLeast"/>
              <w:ind w:left="352" w:right="150" w:hanging="283"/>
              <w:textAlignment w:val="baseline"/>
              <w:rPr>
                <w:rFonts w:eastAsia="Calibri"/>
                <w:i/>
              </w:rPr>
            </w:pPr>
            <w:r w:rsidRPr="005B460A">
              <w:rPr>
                <w:rFonts w:eastAsia="Calibri"/>
                <w:i/>
              </w:rPr>
              <w:t xml:space="preserve">Apply for </w:t>
            </w:r>
            <w:r w:rsidR="00730EC6" w:rsidRPr="005B460A">
              <w:rPr>
                <w:rFonts w:eastAsia="Calibri"/>
                <w:i/>
              </w:rPr>
              <w:t>FireSmart</w:t>
            </w:r>
            <w:r w:rsidRPr="005B460A">
              <w:rPr>
                <w:rFonts w:eastAsia="Calibri"/>
                <w:i/>
              </w:rPr>
              <w:t xml:space="preserve"> Community Recognition</w:t>
            </w:r>
          </w:p>
          <w:p w:rsidR="0079794C" w:rsidRPr="005B460A" w:rsidRDefault="0079794C" w:rsidP="00640619">
            <w:pPr>
              <w:pStyle w:val="ListParagraph"/>
              <w:numPr>
                <w:ilvl w:val="0"/>
                <w:numId w:val="6"/>
              </w:numPr>
              <w:spacing w:before="0" w:after="0" w:line="244" w:lineRule="atLeast"/>
              <w:ind w:left="352" w:right="150" w:hanging="283"/>
              <w:textAlignment w:val="baseline"/>
              <w:rPr>
                <w:rFonts w:eastAsia="Calibri"/>
                <w:i/>
              </w:rPr>
            </w:pPr>
            <w:r w:rsidRPr="005B460A">
              <w:rPr>
                <w:rFonts w:eastAsia="Calibri"/>
                <w:i/>
              </w:rPr>
              <w:t xml:space="preserve">Form a </w:t>
            </w:r>
            <w:r w:rsidR="00730EC6" w:rsidRPr="005B460A">
              <w:rPr>
                <w:rFonts w:eastAsia="Calibri"/>
                <w:i/>
              </w:rPr>
              <w:t>FireSmart</w:t>
            </w:r>
            <w:r w:rsidRPr="005B460A">
              <w:rPr>
                <w:rFonts w:eastAsia="Calibri"/>
                <w:i/>
              </w:rPr>
              <w:t xml:space="preserve"> committee</w:t>
            </w:r>
          </w:p>
          <w:p w:rsidR="0079794C" w:rsidRPr="005B460A" w:rsidRDefault="0079794C" w:rsidP="00FE2778">
            <w:pPr>
              <w:numPr>
                <w:ilvl w:val="0"/>
                <w:numId w:val="6"/>
              </w:numPr>
              <w:spacing w:before="0" w:after="0" w:line="244" w:lineRule="atLeast"/>
              <w:ind w:left="352" w:right="150" w:hanging="283"/>
              <w:textAlignment w:val="baseline"/>
              <w:rPr>
                <w:rFonts w:eastAsia="Calibri"/>
                <w:i/>
              </w:rPr>
            </w:pPr>
            <w:r w:rsidRPr="005B460A">
              <w:rPr>
                <w:rFonts w:eastAsia="Calibri"/>
                <w:i/>
              </w:rPr>
              <w:t xml:space="preserve">Encourage homeowners and/or neighborhoods to undertake </w:t>
            </w:r>
            <w:r w:rsidR="00730EC6" w:rsidRPr="005B460A">
              <w:rPr>
                <w:rFonts w:eastAsia="Calibri"/>
                <w:i/>
              </w:rPr>
              <w:t>FireSmart</w:t>
            </w:r>
            <w:r w:rsidRPr="005B460A">
              <w:rPr>
                <w:rFonts w:eastAsia="Calibri"/>
                <w:i/>
              </w:rPr>
              <w:t xml:space="preserve"> site a</w:t>
            </w:r>
            <w:r w:rsidR="00FE2778">
              <w:rPr>
                <w:rFonts w:eastAsia="Calibri"/>
                <w:i/>
              </w:rPr>
              <w:t>ssessments and area assessments</w:t>
            </w:r>
          </w:p>
        </w:tc>
      </w:tr>
      <w:tr w:rsidR="0079794C" w:rsidRPr="00EA7BD7" w:rsidTr="00661FF8">
        <w:trPr>
          <w:jc w:val="center"/>
        </w:trPr>
        <w:tc>
          <w:tcPr>
            <w:tcW w:w="0" w:type="auto"/>
          </w:tcPr>
          <w:p w:rsidR="0079794C" w:rsidRPr="009D0DBC" w:rsidRDefault="0079794C" w:rsidP="009D3521">
            <w:pPr>
              <w:rPr>
                <w:rFonts w:eastAsia="Calibri"/>
                <w:b/>
                <w:sz w:val="22"/>
                <w:szCs w:val="22"/>
              </w:rPr>
            </w:pPr>
            <w:r w:rsidRPr="009D0DBC">
              <w:rPr>
                <w:rFonts w:eastAsia="Calibri"/>
                <w:b/>
                <w:sz w:val="22"/>
                <w:szCs w:val="22"/>
              </w:rPr>
              <w:t xml:space="preserve">Vegetation management </w:t>
            </w:r>
          </w:p>
        </w:tc>
        <w:tc>
          <w:tcPr>
            <w:tcW w:w="0" w:type="auto"/>
          </w:tcPr>
          <w:p w:rsidR="0079794C" w:rsidRPr="005B460A" w:rsidRDefault="0079794C" w:rsidP="00640619">
            <w:pPr>
              <w:pStyle w:val="ListParagraph"/>
              <w:numPr>
                <w:ilvl w:val="0"/>
                <w:numId w:val="6"/>
              </w:numPr>
              <w:ind w:left="352" w:hanging="283"/>
              <w:rPr>
                <w:rFonts w:eastAsia="Calibri"/>
                <w:i/>
              </w:rPr>
            </w:pPr>
            <w:r w:rsidRPr="005B460A">
              <w:rPr>
                <w:rFonts w:eastAsia="Calibri"/>
                <w:i/>
              </w:rPr>
              <w:t xml:space="preserve">Develop policies and practices for </w:t>
            </w:r>
            <w:r w:rsidR="00730EC6" w:rsidRPr="005B460A">
              <w:rPr>
                <w:rFonts w:eastAsia="Calibri"/>
                <w:i/>
              </w:rPr>
              <w:t>FireSmart</w:t>
            </w:r>
            <w:r w:rsidRPr="005B460A">
              <w:rPr>
                <w:rFonts w:eastAsia="Calibri"/>
                <w:i/>
              </w:rPr>
              <w:t xml:space="preserve"> maintenance of public spaces, such as parks and open spaces</w:t>
            </w:r>
          </w:p>
          <w:p w:rsidR="0079794C" w:rsidRPr="005B460A" w:rsidRDefault="0079794C" w:rsidP="00640619">
            <w:pPr>
              <w:pStyle w:val="ListParagraph"/>
              <w:numPr>
                <w:ilvl w:val="0"/>
                <w:numId w:val="6"/>
              </w:numPr>
              <w:ind w:left="352" w:hanging="283"/>
              <w:rPr>
                <w:rFonts w:eastAsia="Calibri"/>
                <w:i/>
              </w:rPr>
            </w:pPr>
            <w:r w:rsidRPr="005B460A">
              <w:rPr>
                <w:rFonts w:eastAsia="Calibri"/>
                <w:i/>
              </w:rPr>
              <w:t>Use landscaping requirements in zoning and development permits to require fire resistive landscaping</w:t>
            </w:r>
          </w:p>
          <w:p w:rsidR="0079794C" w:rsidRPr="005B460A" w:rsidRDefault="0079794C" w:rsidP="00640619">
            <w:pPr>
              <w:pStyle w:val="ListParagraph"/>
              <w:numPr>
                <w:ilvl w:val="0"/>
                <w:numId w:val="6"/>
              </w:numPr>
              <w:ind w:left="352" w:hanging="283"/>
              <w:rPr>
                <w:rFonts w:eastAsia="Calibri"/>
                <w:i/>
              </w:rPr>
            </w:pPr>
            <w:r w:rsidRPr="005B460A">
              <w:rPr>
                <w:rFonts w:eastAsia="Calibri"/>
                <w:i/>
              </w:rPr>
              <w:t>Provide access to a chipper or dumpster for debris drop-off from pruning or thinning on private properties</w:t>
            </w:r>
          </w:p>
        </w:tc>
      </w:tr>
      <w:tr w:rsidR="0079794C" w:rsidRPr="00EA7BD7" w:rsidTr="00661FF8">
        <w:trPr>
          <w:jc w:val="center"/>
        </w:trPr>
        <w:tc>
          <w:tcPr>
            <w:tcW w:w="0" w:type="auto"/>
          </w:tcPr>
          <w:p w:rsidR="0079794C" w:rsidRPr="009D0DBC" w:rsidRDefault="0079794C" w:rsidP="009D3521">
            <w:pPr>
              <w:rPr>
                <w:rFonts w:eastAsia="Calibri"/>
                <w:b/>
                <w:sz w:val="22"/>
                <w:szCs w:val="22"/>
              </w:rPr>
            </w:pPr>
            <w:r w:rsidRPr="009D0DBC">
              <w:rPr>
                <w:rFonts w:eastAsia="Calibri"/>
                <w:b/>
                <w:sz w:val="22"/>
                <w:szCs w:val="22"/>
              </w:rPr>
              <w:t>Planning &amp; Development</w:t>
            </w:r>
          </w:p>
        </w:tc>
        <w:tc>
          <w:tcPr>
            <w:tcW w:w="0" w:type="auto"/>
          </w:tcPr>
          <w:p w:rsidR="0079794C" w:rsidRPr="005B460A" w:rsidRDefault="0079794C" w:rsidP="00640619">
            <w:pPr>
              <w:pStyle w:val="ListParagraph"/>
              <w:numPr>
                <w:ilvl w:val="0"/>
                <w:numId w:val="6"/>
              </w:numPr>
              <w:ind w:left="352" w:hanging="283"/>
              <w:rPr>
                <w:rFonts w:eastAsia="Calibri"/>
                <w:i/>
              </w:rPr>
            </w:pPr>
            <w:r w:rsidRPr="005B460A">
              <w:rPr>
                <w:rFonts w:eastAsia="Calibri"/>
                <w:i/>
              </w:rPr>
              <w:t xml:space="preserve">Develop policies and practices for </w:t>
            </w:r>
            <w:r w:rsidR="00730EC6" w:rsidRPr="005B460A">
              <w:rPr>
                <w:rFonts w:eastAsia="Calibri"/>
                <w:i/>
              </w:rPr>
              <w:t>FireSmart</w:t>
            </w:r>
            <w:r w:rsidRPr="005B460A">
              <w:rPr>
                <w:rFonts w:eastAsia="Calibri"/>
                <w:i/>
              </w:rPr>
              <w:t xml:space="preserve"> construction and maintenance of public buildings</w:t>
            </w:r>
          </w:p>
          <w:p w:rsidR="0079794C" w:rsidRPr="005B460A" w:rsidRDefault="0079794C" w:rsidP="00640619">
            <w:pPr>
              <w:pStyle w:val="ListParagraph"/>
              <w:numPr>
                <w:ilvl w:val="0"/>
                <w:numId w:val="6"/>
              </w:numPr>
              <w:ind w:left="352" w:hanging="283"/>
              <w:rPr>
                <w:rFonts w:eastAsia="Calibri"/>
                <w:i/>
              </w:rPr>
            </w:pPr>
            <w:r w:rsidRPr="005B460A">
              <w:rPr>
                <w:rFonts w:eastAsia="Calibri"/>
                <w:i/>
              </w:rPr>
              <w:t xml:space="preserve">Establish Development Permit Areas for Wildfire Hazard in order to require </w:t>
            </w:r>
            <w:r w:rsidR="00730EC6" w:rsidRPr="005B460A">
              <w:rPr>
                <w:rFonts w:eastAsia="Calibri"/>
                <w:i/>
              </w:rPr>
              <w:t>FireSmart</w:t>
            </w:r>
            <w:r w:rsidRPr="005B460A">
              <w:rPr>
                <w:rFonts w:eastAsia="Calibri"/>
                <w:i/>
              </w:rPr>
              <w:t xml:space="preserve"> exterior finishing</w:t>
            </w:r>
          </w:p>
          <w:p w:rsidR="0079794C" w:rsidRPr="005B460A" w:rsidRDefault="0079794C" w:rsidP="00640619">
            <w:pPr>
              <w:pStyle w:val="ListParagraph"/>
              <w:numPr>
                <w:ilvl w:val="0"/>
                <w:numId w:val="6"/>
              </w:numPr>
              <w:spacing w:before="0" w:after="0" w:line="244" w:lineRule="atLeast"/>
              <w:ind w:left="352" w:right="150" w:hanging="283"/>
              <w:textAlignment w:val="baseline"/>
              <w:rPr>
                <w:rFonts w:eastAsia="Calibri"/>
                <w:i/>
              </w:rPr>
            </w:pPr>
            <w:r w:rsidRPr="005B460A">
              <w:rPr>
                <w:rFonts w:eastAsia="Calibri"/>
                <w:i/>
              </w:rPr>
              <w:t>Consider wildfire prevention and suppression in the design of subdivisions (e.g. road widths, turning radius for emergency vehicles, and access and egress points)</w:t>
            </w:r>
          </w:p>
          <w:p w:rsidR="0079794C" w:rsidRPr="005B460A" w:rsidRDefault="0079794C" w:rsidP="00640619">
            <w:pPr>
              <w:pStyle w:val="ListParagraph"/>
              <w:numPr>
                <w:ilvl w:val="0"/>
                <w:numId w:val="6"/>
              </w:numPr>
              <w:spacing w:before="0" w:after="0" w:line="244" w:lineRule="atLeast"/>
              <w:ind w:left="352" w:right="150" w:hanging="283"/>
              <w:textAlignment w:val="baseline"/>
              <w:rPr>
                <w:rFonts w:eastAsia="Calibri"/>
                <w:i/>
              </w:rPr>
            </w:pPr>
            <w:r w:rsidRPr="005B460A">
              <w:rPr>
                <w:rFonts w:eastAsia="Calibri"/>
                <w:i/>
              </w:rPr>
              <w:t>Coordinate the reviews of new developments across multiple departments, including the fire department</w:t>
            </w:r>
          </w:p>
          <w:p w:rsidR="0079794C" w:rsidRPr="005B460A" w:rsidRDefault="0079794C" w:rsidP="00640619">
            <w:pPr>
              <w:pStyle w:val="ListParagraph"/>
              <w:numPr>
                <w:ilvl w:val="0"/>
                <w:numId w:val="6"/>
              </w:numPr>
              <w:ind w:left="352" w:hanging="283"/>
              <w:rPr>
                <w:rFonts w:eastAsia="Calibri"/>
                <w:i/>
              </w:rPr>
            </w:pPr>
            <w:r w:rsidRPr="005B460A">
              <w:rPr>
                <w:rFonts w:eastAsia="Calibri"/>
                <w:i/>
              </w:rPr>
              <w:t>Consider mutual-aid fire control agreements</w:t>
            </w:r>
          </w:p>
        </w:tc>
      </w:tr>
      <w:tr w:rsidR="0079794C" w:rsidRPr="00EA7BD7" w:rsidTr="00661FF8">
        <w:trPr>
          <w:jc w:val="center"/>
        </w:trPr>
        <w:tc>
          <w:tcPr>
            <w:tcW w:w="0" w:type="auto"/>
          </w:tcPr>
          <w:p w:rsidR="0079794C" w:rsidRPr="009D0DBC" w:rsidRDefault="0079794C" w:rsidP="009D3521">
            <w:pPr>
              <w:rPr>
                <w:rFonts w:eastAsia="Calibri"/>
                <w:b/>
                <w:sz w:val="22"/>
                <w:szCs w:val="22"/>
              </w:rPr>
            </w:pPr>
            <w:r w:rsidRPr="009D0DBC">
              <w:rPr>
                <w:rFonts w:eastAsia="Calibri"/>
                <w:b/>
                <w:sz w:val="22"/>
                <w:szCs w:val="22"/>
              </w:rPr>
              <w:t>Increasing local capacity</w:t>
            </w:r>
          </w:p>
        </w:tc>
        <w:tc>
          <w:tcPr>
            <w:tcW w:w="0" w:type="auto"/>
          </w:tcPr>
          <w:p w:rsidR="0079794C" w:rsidRPr="005B460A" w:rsidRDefault="0079794C" w:rsidP="00640619">
            <w:pPr>
              <w:pStyle w:val="ListParagraph"/>
              <w:numPr>
                <w:ilvl w:val="0"/>
                <w:numId w:val="6"/>
              </w:numPr>
              <w:ind w:left="352" w:hanging="283"/>
              <w:rPr>
                <w:rFonts w:eastAsia="Calibri"/>
                <w:i/>
              </w:rPr>
            </w:pPr>
            <w:r w:rsidRPr="005B460A">
              <w:rPr>
                <w:rFonts w:eastAsia="Calibri"/>
                <w:i/>
              </w:rPr>
              <w:t>Develop and maintain Structural Protection Units</w:t>
            </w:r>
            <w:r w:rsidR="00BC109B">
              <w:rPr>
                <w:rFonts w:eastAsia="Calibri"/>
                <w:i/>
              </w:rPr>
              <w:t xml:space="preserve"> (SPU)</w:t>
            </w:r>
            <w:r w:rsidRPr="005B460A">
              <w:rPr>
                <w:rFonts w:eastAsia="Calibri"/>
                <w:i/>
              </w:rPr>
              <w:t xml:space="preserve"> and/or learn how Emergency Management BC deploys SPUs for interface fires</w:t>
            </w:r>
          </w:p>
          <w:p w:rsidR="0079794C" w:rsidRPr="005B460A" w:rsidRDefault="0079794C" w:rsidP="00640619">
            <w:pPr>
              <w:pStyle w:val="ListParagraph"/>
              <w:numPr>
                <w:ilvl w:val="0"/>
                <w:numId w:val="6"/>
              </w:numPr>
              <w:ind w:left="352" w:hanging="283"/>
              <w:rPr>
                <w:rFonts w:eastAsia="Calibri"/>
                <w:i/>
              </w:rPr>
            </w:pPr>
            <w:r w:rsidRPr="005B460A">
              <w:rPr>
                <w:rFonts w:eastAsia="Calibri"/>
                <w:i/>
              </w:rPr>
              <w:t>Provide sprinkler kits (at cost) to residents</w:t>
            </w:r>
          </w:p>
          <w:p w:rsidR="0079794C" w:rsidRPr="005B460A" w:rsidRDefault="0079794C" w:rsidP="00640619">
            <w:pPr>
              <w:pStyle w:val="ListParagraph"/>
              <w:numPr>
                <w:ilvl w:val="0"/>
                <w:numId w:val="6"/>
              </w:numPr>
              <w:ind w:left="352" w:hanging="283"/>
              <w:rPr>
                <w:rFonts w:eastAsia="Calibri"/>
                <w:i/>
              </w:rPr>
            </w:pPr>
            <w:r w:rsidRPr="005B460A">
              <w:rPr>
                <w:rFonts w:eastAsia="Calibri"/>
                <w:i/>
              </w:rPr>
              <w:t xml:space="preserve">Cross-train fire departments to include structural fire and wildfire </w:t>
            </w:r>
            <w:r w:rsidRPr="005B460A">
              <w:rPr>
                <w:rFonts w:eastAsia="Calibri"/>
                <w:i/>
              </w:rPr>
              <w:lastRenderedPageBreak/>
              <w:t>training</w:t>
            </w:r>
          </w:p>
        </w:tc>
      </w:tr>
    </w:tbl>
    <w:p w:rsidR="009D3521" w:rsidRPr="006A7EE8" w:rsidRDefault="00D22B44" w:rsidP="00D22B44">
      <w:pPr>
        <w:pStyle w:val="Heading3"/>
        <w:rPr>
          <w:lang w:val="en-US"/>
        </w:rPr>
      </w:pPr>
      <w:bookmarkStart w:id="84" w:name="_Toc466377721"/>
      <w:r>
        <w:rPr>
          <w:lang w:val="en-US"/>
        </w:rPr>
        <w:lastRenderedPageBreak/>
        <w:t xml:space="preserve">5.2.3 </w:t>
      </w:r>
      <w:r w:rsidRPr="006A7EE8">
        <w:rPr>
          <w:lang w:val="en-US"/>
        </w:rPr>
        <w:t>Identify</w:t>
      </w:r>
      <w:r w:rsidR="009D3521">
        <w:rPr>
          <w:lang w:val="en-US"/>
        </w:rPr>
        <w:t xml:space="preserve"> </w:t>
      </w:r>
      <w:r w:rsidR="009D3521" w:rsidRPr="006A7EE8">
        <w:rPr>
          <w:lang w:val="en-US"/>
        </w:rPr>
        <w:t xml:space="preserve">Priority Areas within the Area of Interest </w:t>
      </w:r>
      <w:r w:rsidR="009D3521">
        <w:rPr>
          <w:lang w:val="en-US"/>
        </w:rPr>
        <w:t xml:space="preserve">for </w:t>
      </w:r>
      <w:r w:rsidR="00730EC6">
        <w:rPr>
          <w:lang w:val="en-US"/>
        </w:rPr>
        <w:t>FireSmart</w:t>
      </w:r>
      <w:bookmarkEnd w:id="84"/>
      <w:r w:rsidR="009D3521" w:rsidRPr="006A7EE8">
        <w:rPr>
          <w:lang w:val="en-US"/>
        </w:rPr>
        <w:t xml:space="preserve"> </w:t>
      </w:r>
    </w:p>
    <w:p w:rsidR="00BC109B" w:rsidRPr="00F855FB" w:rsidRDefault="00BC109B" w:rsidP="00BC109B">
      <w:pPr>
        <w:rPr>
          <w:rFonts w:eastAsia="Calibri"/>
          <w:lang w:val="en-US"/>
        </w:rPr>
      </w:pPr>
      <w:r w:rsidRPr="00F855FB">
        <w:rPr>
          <w:rFonts w:eastAsia="Calibri"/>
          <w:lang w:val="en-US"/>
        </w:rPr>
        <w:t xml:space="preserve">The intent of this sub-section is to use </w:t>
      </w:r>
      <w:r>
        <w:rPr>
          <w:rFonts w:eastAsia="Calibri"/>
          <w:lang w:val="en-US"/>
        </w:rPr>
        <w:t>of the relative</w:t>
      </w:r>
      <w:r w:rsidRPr="00F855FB">
        <w:rPr>
          <w:rFonts w:eastAsia="Calibri"/>
          <w:lang w:val="en-US"/>
        </w:rPr>
        <w:t xml:space="preserve"> wildfire </w:t>
      </w:r>
      <w:r>
        <w:rPr>
          <w:rFonts w:eastAsia="Calibri"/>
          <w:lang w:val="en-US"/>
        </w:rPr>
        <w:t>risk</w:t>
      </w:r>
      <w:r w:rsidRPr="00F855FB">
        <w:rPr>
          <w:rFonts w:eastAsia="Calibri"/>
          <w:lang w:val="en-US"/>
        </w:rPr>
        <w:t xml:space="preserve"> </w:t>
      </w:r>
      <w:r>
        <w:rPr>
          <w:rFonts w:eastAsia="Calibri"/>
          <w:lang w:val="en-US"/>
        </w:rPr>
        <w:t>in the WUI (</w:t>
      </w:r>
      <w:r w:rsidRPr="00F855FB">
        <w:rPr>
          <w:rFonts w:eastAsia="Calibri"/>
          <w:lang w:val="en-US"/>
        </w:rPr>
        <w:t xml:space="preserve">Section </w:t>
      </w:r>
      <w:r>
        <w:rPr>
          <w:rFonts w:eastAsia="Calibri"/>
          <w:lang w:val="en-US"/>
        </w:rPr>
        <w:t>4.0</w:t>
      </w:r>
      <w:r w:rsidRPr="00F855FB">
        <w:rPr>
          <w:rFonts w:eastAsia="Calibri"/>
          <w:lang w:val="en-US"/>
        </w:rPr>
        <w:t xml:space="preserve"> above</w:t>
      </w:r>
      <w:r>
        <w:rPr>
          <w:rFonts w:eastAsia="Calibri"/>
          <w:lang w:val="en-US"/>
        </w:rPr>
        <w:t>)</w:t>
      </w:r>
      <w:r w:rsidRPr="00F855FB">
        <w:rPr>
          <w:rFonts w:eastAsia="Calibri"/>
          <w:lang w:val="en-US"/>
        </w:rPr>
        <w:t xml:space="preserve"> to best understand the priority areas for </w:t>
      </w:r>
      <w:r>
        <w:rPr>
          <w:rFonts w:eastAsia="Calibri"/>
          <w:lang w:val="en-US"/>
        </w:rPr>
        <w:t>FireSmart</w:t>
      </w:r>
      <w:r w:rsidRPr="00F855FB">
        <w:rPr>
          <w:rFonts w:eastAsia="Calibri"/>
          <w:lang w:val="en-US"/>
        </w:rPr>
        <w:t xml:space="preserve"> planning and activities.  This could be based on </w:t>
      </w:r>
      <w:r>
        <w:rPr>
          <w:rFonts w:eastAsia="Calibri"/>
          <w:lang w:val="en-US"/>
        </w:rPr>
        <w:t xml:space="preserve">the relative level of wildfire risk adjacent to </w:t>
      </w:r>
      <w:r w:rsidRPr="00F855FB">
        <w:rPr>
          <w:rFonts w:eastAsia="Calibri"/>
          <w:lang w:val="en-US"/>
        </w:rPr>
        <w:t xml:space="preserve">established neighborhoods, </w:t>
      </w:r>
      <w:r>
        <w:rPr>
          <w:rFonts w:eastAsia="Calibri"/>
          <w:lang w:val="en-US"/>
        </w:rPr>
        <w:t xml:space="preserve">although the application of FireSmart principles to </w:t>
      </w:r>
      <w:r w:rsidRPr="00F855FB">
        <w:rPr>
          <w:rFonts w:eastAsia="Calibri"/>
          <w:lang w:val="en-US"/>
        </w:rPr>
        <w:t>isolated critical infrastructure</w:t>
      </w:r>
      <w:r>
        <w:rPr>
          <w:rFonts w:eastAsia="Calibri"/>
          <w:lang w:val="en-US"/>
        </w:rPr>
        <w:t xml:space="preserve"> could also be a </w:t>
      </w:r>
      <w:r w:rsidR="00FE2778">
        <w:rPr>
          <w:rFonts w:eastAsia="Calibri"/>
          <w:lang w:val="en-US"/>
        </w:rPr>
        <w:t>priority</w:t>
      </w:r>
      <w:r w:rsidRPr="00F855FB">
        <w:rPr>
          <w:rFonts w:eastAsia="Calibri"/>
          <w:lang w:val="en-US"/>
        </w:rPr>
        <w:t>.</w:t>
      </w:r>
    </w:p>
    <w:p w:rsidR="00BC109B" w:rsidRDefault="00FE2778" w:rsidP="00BC109B">
      <w:pPr>
        <w:rPr>
          <w:rFonts w:eastAsia="Calibri" w:cs="Times New Roman"/>
          <w:i/>
          <w:color w:val="FF0000"/>
        </w:rPr>
      </w:pPr>
      <w:r>
        <w:rPr>
          <w:rFonts w:eastAsia="Calibri" w:cs="Times New Roman"/>
          <w:i/>
          <w:color w:val="FF0000"/>
          <w:lang w:val="en-US"/>
        </w:rPr>
        <w:t xml:space="preserve">Complete the table </w:t>
      </w:r>
      <w:r w:rsidR="00BC109B" w:rsidRPr="009E687F">
        <w:rPr>
          <w:rFonts w:eastAsia="Calibri" w:cs="Times New Roman"/>
          <w:i/>
          <w:color w:val="FF0000"/>
          <w:lang w:val="en-US"/>
        </w:rPr>
        <w:t xml:space="preserve">below to identify relative priority areas </w:t>
      </w:r>
      <w:r w:rsidR="00BC109B">
        <w:rPr>
          <w:rFonts w:eastAsia="Calibri" w:cs="Times New Roman"/>
          <w:i/>
          <w:color w:val="FF0000"/>
          <w:lang w:val="en-US"/>
        </w:rPr>
        <w:t xml:space="preserve">for FireSmart </w:t>
      </w:r>
      <w:r w:rsidR="00BC109B" w:rsidRPr="009E687F">
        <w:rPr>
          <w:rFonts w:eastAsia="Calibri" w:cs="Times New Roman"/>
          <w:i/>
          <w:color w:val="FF0000"/>
          <w:lang w:val="en-US"/>
        </w:rPr>
        <w:t xml:space="preserve">in relation to the level of </w:t>
      </w:r>
      <w:r w:rsidR="000F2D05">
        <w:rPr>
          <w:rFonts w:eastAsia="Calibri" w:cs="Times New Roman"/>
          <w:i/>
          <w:color w:val="FF0000"/>
          <w:lang w:val="en-US"/>
        </w:rPr>
        <w:t>w</w:t>
      </w:r>
      <w:r w:rsidR="00BC109B" w:rsidRPr="009E687F">
        <w:rPr>
          <w:rFonts w:eastAsia="Calibri" w:cs="Times New Roman"/>
          <w:i/>
          <w:color w:val="FF0000"/>
          <w:lang w:val="en-US"/>
        </w:rPr>
        <w:t>ildfire</w:t>
      </w:r>
      <w:r w:rsidR="00BC109B">
        <w:rPr>
          <w:rFonts w:eastAsia="Calibri" w:cs="Times New Roman"/>
          <w:i/>
          <w:color w:val="FF0000"/>
          <w:lang w:val="en-US"/>
        </w:rPr>
        <w:t xml:space="preserve"> </w:t>
      </w:r>
      <w:r w:rsidR="000F2D05">
        <w:rPr>
          <w:rFonts w:eastAsia="Calibri" w:cs="Times New Roman"/>
          <w:i/>
          <w:color w:val="FF0000"/>
          <w:lang w:val="en-US"/>
        </w:rPr>
        <w:t>r</w:t>
      </w:r>
      <w:r w:rsidR="00BC109B">
        <w:rPr>
          <w:rFonts w:eastAsia="Calibri" w:cs="Times New Roman"/>
          <w:i/>
          <w:color w:val="FF0000"/>
          <w:lang w:val="en-US"/>
        </w:rPr>
        <w:t>isk</w:t>
      </w:r>
      <w:r w:rsidR="00BC109B" w:rsidRPr="009E687F">
        <w:rPr>
          <w:rFonts w:eastAsia="Calibri" w:cs="Times New Roman"/>
          <w:i/>
          <w:color w:val="FF0000"/>
          <w:lang w:val="en-US"/>
        </w:rPr>
        <w:t>, the current level of impl</w:t>
      </w:r>
      <w:r>
        <w:rPr>
          <w:rFonts w:eastAsia="Calibri" w:cs="Times New Roman"/>
          <w:i/>
          <w:color w:val="FF0000"/>
          <w:lang w:val="en-US"/>
        </w:rPr>
        <w:t xml:space="preserve">ementation in those areas, </w:t>
      </w:r>
      <w:r w:rsidR="00BC109B" w:rsidRPr="009E687F">
        <w:rPr>
          <w:rFonts w:eastAsia="Calibri" w:cs="Times New Roman"/>
          <w:i/>
          <w:color w:val="FF0000"/>
          <w:lang w:val="en-US"/>
        </w:rPr>
        <w:t xml:space="preserve">and next steps for increasing FireSmart activities. </w:t>
      </w:r>
      <w:r w:rsidR="00BC109B">
        <w:rPr>
          <w:rFonts w:eastAsia="Calibri" w:cs="Times New Roman"/>
          <w:i/>
          <w:color w:val="FF0000"/>
          <w:lang w:val="en-US"/>
        </w:rPr>
        <w:t xml:space="preserve"> </w:t>
      </w:r>
      <w:r w:rsidR="00BC109B" w:rsidRPr="009E687F">
        <w:rPr>
          <w:rFonts w:eastAsia="Calibri" w:cs="Times New Roman"/>
          <w:i/>
          <w:color w:val="FF0000"/>
        </w:rPr>
        <w:t xml:space="preserve">At a minimum, CWPP planners should identify, at a very high level, general priority areas within AOI that may benefit from FireSmart assessment(s).  This overview </w:t>
      </w:r>
      <w:r w:rsidR="00BC109B">
        <w:rPr>
          <w:rFonts w:eastAsia="Calibri" w:cs="Times New Roman"/>
          <w:i/>
          <w:color w:val="FF0000"/>
        </w:rPr>
        <w:t>could utilize</w:t>
      </w:r>
      <w:r w:rsidR="00BC109B" w:rsidRPr="009E687F">
        <w:rPr>
          <w:rFonts w:eastAsia="Calibri" w:cs="Times New Roman"/>
          <w:i/>
          <w:color w:val="FF0000"/>
        </w:rPr>
        <w:t xml:space="preserve"> local knowledge, aerial image interpretation</w:t>
      </w:r>
      <w:r w:rsidR="00BC109B">
        <w:rPr>
          <w:rFonts w:eastAsia="Calibri" w:cs="Times New Roman"/>
          <w:i/>
          <w:color w:val="FF0000"/>
        </w:rPr>
        <w:t>,</w:t>
      </w:r>
      <w:r w:rsidR="00BC109B" w:rsidRPr="009E687F">
        <w:rPr>
          <w:rFonts w:eastAsia="Calibri" w:cs="Times New Roman"/>
          <w:i/>
          <w:color w:val="FF0000"/>
        </w:rPr>
        <w:t xml:space="preserve"> and/or information assimilated from previous FireSmart assessments.</w:t>
      </w:r>
    </w:p>
    <w:p w:rsidR="00AB3C02" w:rsidRPr="009E687F" w:rsidRDefault="00AB3C02" w:rsidP="00AB3C02">
      <w:pPr>
        <w:pStyle w:val="Caption"/>
        <w:rPr>
          <w:rFonts w:eastAsia="Calibri" w:cs="Times New Roman"/>
          <w:i/>
          <w:color w:val="FF0000"/>
        </w:rPr>
      </w:pPr>
      <w:bookmarkStart w:id="85" w:name="_Toc466360974"/>
      <w:r>
        <w:t xml:space="preserve">Table </w:t>
      </w:r>
      <w:fldSimple w:instr=" SEQ Table \* ARABIC ">
        <w:r w:rsidR="000F2D05">
          <w:rPr>
            <w:noProof/>
          </w:rPr>
          <w:t>11</w:t>
        </w:r>
      </w:fldSimple>
      <w:r>
        <w:t>: Summary of FireSmart</w:t>
      </w:r>
      <w:bookmarkEnd w:id="85"/>
      <w:r>
        <w:t xml:space="preserve"> </w:t>
      </w:r>
    </w:p>
    <w:tbl>
      <w:tblPr>
        <w:tblStyle w:val="TableGrid"/>
        <w:tblW w:w="0" w:type="auto"/>
        <w:tblLook w:val="04A0" w:firstRow="1" w:lastRow="0" w:firstColumn="1" w:lastColumn="0" w:noHBand="0" w:noVBand="1"/>
      </w:tblPr>
      <w:tblGrid>
        <w:gridCol w:w="1708"/>
        <w:gridCol w:w="1394"/>
        <w:gridCol w:w="1141"/>
        <w:gridCol w:w="1321"/>
        <w:gridCol w:w="4012"/>
      </w:tblGrid>
      <w:tr w:rsidR="00957BF6" w:rsidRPr="009E687F" w:rsidTr="00322DB5">
        <w:tc>
          <w:tcPr>
            <w:tcW w:w="1588" w:type="dxa"/>
          </w:tcPr>
          <w:p w:rsidR="00957BF6" w:rsidRPr="009D0DBC" w:rsidRDefault="00957BF6" w:rsidP="009D3521">
            <w:pPr>
              <w:rPr>
                <w:rFonts w:eastAsia="Calibri"/>
                <w:b/>
                <w:sz w:val="22"/>
                <w:szCs w:val="22"/>
              </w:rPr>
            </w:pPr>
            <w:r w:rsidRPr="009D0DBC">
              <w:rPr>
                <w:rFonts w:eastAsia="Calibri"/>
                <w:b/>
              </w:rPr>
              <w:t>Area ID</w:t>
            </w:r>
          </w:p>
        </w:tc>
        <w:tc>
          <w:tcPr>
            <w:tcW w:w="1400" w:type="dxa"/>
          </w:tcPr>
          <w:p w:rsidR="00957BF6" w:rsidRPr="009D0DBC" w:rsidRDefault="00957BF6" w:rsidP="00957BF6">
            <w:pPr>
              <w:jc w:val="center"/>
              <w:rPr>
                <w:rFonts w:eastAsia="Calibri"/>
                <w:b/>
                <w:sz w:val="22"/>
                <w:szCs w:val="22"/>
              </w:rPr>
            </w:pPr>
            <w:r w:rsidRPr="009D0DBC">
              <w:rPr>
                <w:rFonts w:eastAsia="Calibri"/>
                <w:b/>
                <w:sz w:val="22"/>
                <w:szCs w:val="22"/>
              </w:rPr>
              <w:t xml:space="preserve">Wildfire </w:t>
            </w:r>
            <w:r w:rsidR="001B4653" w:rsidRPr="009D0DBC">
              <w:rPr>
                <w:rFonts w:eastAsia="Calibri"/>
                <w:b/>
                <w:sz w:val="22"/>
                <w:szCs w:val="22"/>
              </w:rPr>
              <w:t>Risk</w:t>
            </w:r>
            <w:r w:rsidRPr="009D0DBC">
              <w:rPr>
                <w:rFonts w:eastAsia="Calibri"/>
                <w:b/>
                <w:sz w:val="22"/>
                <w:szCs w:val="22"/>
              </w:rPr>
              <w:t xml:space="preserve"> Rating</w:t>
            </w:r>
          </w:p>
          <w:p w:rsidR="00957BF6" w:rsidRPr="009D0DBC" w:rsidRDefault="00957BF6" w:rsidP="00957BF6">
            <w:pPr>
              <w:jc w:val="center"/>
              <w:rPr>
                <w:rFonts w:eastAsia="Calibri"/>
                <w:b/>
              </w:rPr>
            </w:pPr>
            <w:r w:rsidRPr="009D0DBC">
              <w:rPr>
                <w:rFonts w:eastAsia="Calibri"/>
                <w:b/>
                <w:sz w:val="22"/>
                <w:szCs w:val="22"/>
              </w:rPr>
              <w:t>(E/H/M/L)</w:t>
            </w:r>
          </w:p>
        </w:tc>
        <w:tc>
          <w:tcPr>
            <w:tcW w:w="1089" w:type="dxa"/>
          </w:tcPr>
          <w:p w:rsidR="00911A42" w:rsidRPr="009D0DBC" w:rsidRDefault="00730EC6" w:rsidP="00911A42">
            <w:pPr>
              <w:jc w:val="center"/>
              <w:rPr>
                <w:rFonts w:eastAsia="Calibri"/>
                <w:b/>
              </w:rPr>
            </w:pPr>
            <w:r w:rsidRPr="009D0DBC">
              <w:rPr>
                <w:rFonts w:eastAsia="Calibri"/>
                <w:b/>
              </w:rPr>
              <w:t>FireSmart</w:t>
            </w:r>
          </w:p>
          <w:p w:rsidR="00911A42" w:rsidRPr="009D0DBC" w:rsidRDefault="00911A42" w:rsidP="00911A42">
            <w:pPr>
              <w:jc w:val="center"/>
              <w:rPr>
                <w:rFonts w:eastAsia="Calibri"/>
                <w:b/>
              </w:rPr>
            </w:pPr>
            <w:r w:rsidRPr="009D0DBC">
              <w:rPr>
                <w:rFonts w:eastAsia="Calibri"/>
                <w:b/>
              </w:rPr>
              <w:t>Y/N</w:t>
            </w:r>
          </w:p>
        </w:tc>
        <w:tc>
          <w:tcPr>
            <w:tcW w:w="1276" w:type="dxa"/>
          </w:tcPr>
          <w:p w:rsidR="00957BF6" w:rsidRPr="009D0DBC" w:rsidRDefault="00730EC6" w:rsidP="00957BF6">
            <w:pPr>
              <w:jc w:val="center"/>
              <w:rPr>
                <w:rFonts w:eastAsia="Calibri"/>
                <w:b/>
              </w:rPr>
            </w:pPr>
            <w:r w:rsidRPr="009D0DBC">
              <w:rPr>
                <w:rFonts w:eastAsia="Calibri"/>
                <w:b/>
              </w:rPr>
              <w:t>FireSmart</w:t>
            </w:r>
            <w:r w:rsidR="00911A42" w:rsidRPr="009D0DBC">
              <w:rPr>
                <w:rFonts w:eastAsia="Calibri"/>
                <w:b/>
              </w:rPr>
              <w:t xml:space="preserve"> Canada Recognition  Received</w:t>
            </w:r>
          </w:p>
          <w:p w:rsidR="00911A42" w:rsidRPr="009D0DBC" w:rsidRDefault="00911A42" w:rsidP="00957BF6">
            <w:pPr>
              <w:jc w:val="center"/>
              <w:rPr>
                <w:rFonts w:eastAsia="Calibri"/>
                <w:b/>
              </w:rPr>
            </w:pPr>
            <w:r w:rsidRPr="009D0DBC">
              <w:rPr>
                <w:rFonts w:eastAsia="Calibri"/>
                <w:b/>
              </w:rPr>
              <w:t>Y/N</w:t>
            </w:r>
          </w:p>
        </w:tc>
        <w:tc>
          <w:tcPr>
            <w:tcW w:w="4223" w:type="dxa"/>
          </w:tcPr>
          <w:p w:rsidR="00957BF6" w:rsidRPr="009D0DBC" w:rsidRDefault="00957BF6" w:rsidP="00C50DCF">
            <w:pPr>
              <w:jc w:val="center"/>
              <w:rPr>
                <w:rFonts w:eastAsia="Calibri"/>
                <w:b/>
              </w:rPr>
            </w:pPr>
            <w:r w:rsidRPr="009D0DBC">
              <w:rPr>
                <w:rFonts w:eastAsia="Calibri"/>
                <w:b/>
                <w:sz w:val="22"/>
                <w:szCs w:val="22"/>
              </w:rPr>
              <w:t xml:space="preserve">Recommended </w:t>
            </w:r>
            <w:r w:rsidR="00730EC6" w:rsidRPr="009D0DBC">
              <w:rPr>
                <w:rFonts w:eastAsia="Calibri"/>
                <w:b/>
                <w:sz w:val="22"/>
                <w:szCs w:val="22"/>
              </w:rPr>
              <w:t>FireSmart</w:t>
            </w:r>
            <w:r w:rsidRPr="009D0DBC">
              <w:rPr>
                <w:rFonts w:eastAsia="Calibri"/>
                <w:b/>
                <w:sz w:val="22"/>
                <w:szCs w:val="22"/>
              </w:rPr>
              <w:t xml:space="preserve"> Activities</w:t>
            </w:r>
          </w:p>
        </w:tc>
      </w:tr>
      <w:tr w:rsidR="00957BF6" w:rsidRPr="009E687F" w:rsidTr="00322DB5">
        <w:tc>
          <w:tcPr>
            <w:tcW w:w="1588" w:type="dxa"/>
          </w:tcPr>
          <w:p w:rsidR="00957BF6" w:rsidRPr="009D0DBC" w:rsidRDefault="00911A42" w:rsidP="009D3521">
            <w:pPr>
              <w:rPr>
                <w:rFonts w:eastAsia="Calibri"/>
                <w:b/>
              </w:rPr>
            </w:pPr>
            <w:r w:rsidRPr="009D0DBC">
              <w:rPr>
                <w:rFonts w:eastAsia="Calibri"/>
                <w:b/>
                <w:sz w:val="22"/>
                <w:szCs w:val="22"/>
              </w:rPr>
              <w:t>Priority Area # 1: [insert name of neighborhood, zone, critical infrastructure, etc.]</w:t>
            </w:r>
          </w:p>
        </w:tc>
        <w:tc>
          <w:tcPr>
            <w:tcW w:w="1400" w:type="dxa"/>
          </w:tcPr>
          <w:p w:rsidR="00957BF6" w:rsidRPr="009E687F" w:rsidRDefault="00957BF6" w:rsidP="009D3521">
            <w:pPr>
              <w:rPr>
                <w:rFonts w:eastAsia="Calibri"/>
              </w:rPr>
            </w:pPr>
          </w:p>
        </w:tc>
        <w:tc>
          <w:tcPr>
            <w:tcW w:w="1089" w:type="dxa"/>
          </w:tcPr>
          <w:p w:rsidR="00957BF6" w:rsidRPr="009E687F" w:rsidRDefault="00957BF6" w:rsidP="009D3521">
            <w:pPr>
              <w:rPr>
                <w:rFonts w:eastAsia="Calibri"/>
              </w:rPr>
            </w:pPr>
          </w:p>
        </w:tc>
        <w:tc>
          <w:tcPr>
            <w:tcW w:w="1276" w:type="dxa"/>
          </w:tcPr>
          <w:p w:rsidR="00957BF6" w:rsidRPr="009E687F" w:rsidRDefault="00957BF6" w:rsidP="009D3521">
            <w:pPr>
              <w:rPr>
                <w:rFonts w:eastAsia="Calibri"/>
              </w:rPr>
            </w:pPr>
          </w:p>
        </w:tc>
        <w:tc>
          <w:tcPr>
            <w:tcW w:w="4223" w:type="dxa"/>
          </w:tcPr>
          <w:p w:rsidR="00957BF6" w:rsidRPr="009E687F" w:rsidRDefault="00957BF6" w:rsidP="009D3521">
            <w:pPr>
              <w:rPr>
                <w:rFonts w:eastAsia="Calibri"/>
              </w:rPr>
            </w:pPr>
          </w:p>
        </w:tc>
      </w:tr>
    </w:tbl>
    <w:p w:rsidR="00440D86" w:rsidRPr="00F855FB" w:rsidRDefault="00440D86" w:rsidP="009D3521">
      <w:pPr>
        <w:rPr>
          <w:rFonts w:eastAsia="Calibri" w:cs="Times New Roman"/>
          <w:i/>
          <w:lang w:val="en-US"/>
        </w:rPr>
      </w:pPr>
    </w:p>
    <w:p w:rsidR="001C55B0" w:rsidRPr="005E5CE6" w:rsidRDefault="001C55B0" w:rsidP="00121316">
      <w:r w:rsidRPr="009E687F">
        <w:rPr>
          <w:i/>
          <w:color w:val="FF0000"/>
        </w:rPr>
        <w:t xml:space="preserve"> </w:t>
      </w:r>
      <w:bookmarkStart w:id="86" w:name="_Toc462661933"/>
      <w:r w:rsidR="005E5CE6" w:rsidRPr="005E5CE6">
        <w:rPr>
          <w:b/>
        </w:rPr>
        <w:t>Map</w:t>
      </w:r>
      <w:r w:rsidR="005E5CE6" w:rsidRPr="005E5CE6">
        <w:t xml:space="preserve"> </w:t>
      </w:r>
      <w:r w:rsidR="00BC109B">
        <w:t xml:space="preserve">of </w:t>
      </w:r>
      <w:r w:rsidR="00BC109B" w:rsidRPr="005E5CE6">
        <w:t>areas</w:t>
      </w:r>
      <w:r w:rsidR="00911A42" w:rsidRPr="005E5CE6">
        <w:t xml:space="preserve"> that are </w:t>
      </w:r>
      <w:r w:rsidR="00730EC6" w:rsidRPr="005E5CE6">
        <w:t>FireSmart</w:t>
      </w:r>
      <w:r w:rsidR="00911A42" w:rsidRPr="005E5CE6">
        <w:t>.</w:t>
      </w:r>
      <w:r w:rsidR="00643D91" w:rsidRPr="005E5CE6">
        <w:t xml:space="preserve"> (Optional)</w:t>
      </w:r>
      <w:r w:rsidR="00911A42" w:rsidRPr="005E5CE6">
        <w:t xml:space="preserve"> </w:t>
      </w:r>
      <w:bookmarkEnd w:id="86"/>
    </w:p>
    <w:p w:rsidR="00DF0BC5" w:rsidRPr="00EB4E44" w:rsidRDefault="00D22B44" w:rsidP="00D461B0">
      <w:pPr>
        <w:pStyle w:val="Heading2"/>
      </w:pPr>
      <w:bookmarkStart w:id="87" w:name="_Toc466377722"/>
      <w:r>
        <w:t>5.3</w:t>
      </w:r>
      <w:r w:rsidR="00BD604C">
        <w:t xml:space="preserve"> </w:t>
      </w:r>
      <w:r w:rsidR="00615DB3">
        <w:t xml:space="preserve">Community </w:t>
      </w:r>
      <w:r>
        <w:t xml:space="preserve">Communication </w:t>
      </w:r>
      <w:r w:rsidR="00615DB3">
        <w:t>and Education</w:t>
      </w:r>
      <w:bookmarkEnd w:id="87"/>
      <w:r w:rsidR="00615DB3">
        <w:t xml:space="preserve"> </w:t>
      </w:r>
    </w:p>
    <w:p w:rsidR="00615DB3" w:rsidRPr="00615DB3" w:rsidRDefault="00864CC9" w:rsidP="009153CF">
      <w:pPr>
        <w:rPr>
          <w:rFonts w:eastAsia="Calibri"/>
          <w:lang w:val="en-US"/>
        </w:rPr>
      </w:pPr>
      <w:r w:rsidRPr="00806BEC">
        <w:rPr>
          <w:rFonts w:eastAsia="Calibri"/>
          <w:lang w:val="en-US"/>
        </w:rPr>
        <w:t xml:space="preserve">The intent of this section </w:t>
      </w:r>
      <w:r w:rsidRPr="00DC56D9">
        <w:rPr>
          <w:rFonts w:eastAsia="Calibri"/>
          <w:lang w:val="en-US"/>
        </w:rPr>
        <w:t xml:space="preserve">is to </w:t>
      </w:r>
      <w:r w:rsidR="00DC56D9" w:rsidRPr="00DC56D9">
        <w:rPr>
          <w:lang w:val="en-US"/>
        </w:rPr>
        <w:t>describe the key steps required to build engagement and support within the community for the CWPP</w:t>
      </w:r>
      <w:r w:rsidR="001C55B0">
        <w:rPr>
          <w:lang w:val="en-US"/>
        </w:rPr>
        <w:t xml:space="preserve"> in a concise format</w:t>
      </w:r>
      <w:r w:rsidR="005D3E7E">
        <w:rPr>
          <w:lang w:val="en-US"/>
        </w:rPr>
        <w:t xml:space="preserve">. </w:t>
      </w:r>
      <w:r w:rsidR="00615DB3">
        <w:rPr>
          <w:lang w:val="en-US"/>
        </w:rPr>
        <w:t xml:space="preserve"> </w:t>
      </w:r>
      <w:r w:rsidR="00615DB3" w:rsidRPr="00DC56D9">
        <w:rPr>
          <w:lang w:val="en-US"/>
        </w:rPr>
        <w:t>This includes education</w:t>
      </w:r>
      <w:r w:rsidR="00615DB3">
        <w:rPr>
          <w:lang w:val="en-US"/>
        </w:rPr>
        <w:t xml:space="preserve"> on fire prevention practices, outreach</w:t>
      </w:r>
      <w:r w:rsidR="00615DB3" w:rsidRPr="00DC56D9">
        <w:rPr>
          <w:lang w:val="en-US"/>
        </w:rPr>
        <w:t xml:space="preserve"> and community programs</w:t>
      </w:r>
      <w:r w:rsidR="00615DB3">
        <w:rPr>
          <w:lang w:val="en-US"/>
        </w:rPr>
        <w:t>.</w:t>
      </w:r>
    </w:p>
    <w:p w:rsidR="00BC109B" w:rsidRPr="009E687F" w:rsidRDefault="00BC109B" w:rsidP="00BC109B">
      <w:pPr>
        <w:rPr>
          <w:rFonts w:eastAsia="Calibri"/>
          <w:i/>
          <w:color w:val="FF0000"/>
          <w:lang w:val="en-US"/>
        </w:rPr>
      </w:pPr>
      <w:r w:rsidRPr="009E687F">
        <w:rPr>
          <w:rFonts w:eastAsia="Calibri"/>
          <w:i/>
          <w:color w:val="FF0000"/>
          <w:lang w:val="en-US"/>
        </w:rPr>
        <w:t xml:space="preserve">The CWPP will only be successful if the community is engaged, informed and supportive of the process and the recommendations.  Moving from the CWPP to implementation of specific activities requires that the community </w:t>
      </w:r>
      <w:r>
        <w:rPr>
          <w:rFonts w:eastAsia="Calibri"/>
          <w:i/>
          <w:color w:val="FF0000"/>
          <w:lang w:val="en-US"/>
        </w:rPr>
        <w:t>is</w:t>
      </w:r>
      <w:r w:rsidRPr="009E687F">
        <w:rPr>
          <w:rFonts w:eastAsia="Calibri"/>
          <w:i/>
          <w:color w:val="FF0000"/>
          <w:lang w:val="en-US"/>
        </w:rPr>
        <w:t xml:space="preserve"> well informed of the reasons for</w:t>
      </w:r>
      <w:r>
        <w:rPr>
          <w:rFonts w:eastAsia="Calibri"/>
          <w:i/>
          <w:color w:val="FF0000"/>
          <w:lang w:val="en-US"/>
        </w:rPr>
        <w:t>,</w:t>
      </w:r>
      <w:r w:rsidRPr="009E687F">
        <w:rPr>
          <w:rFonts w:eastAsia="Calibri"/>
          <w:i/>
          <w:color w:val="FF0000"/>
          <w:lang w:val="en-US"/>
        </w:rPr>
        <w:t xml:space="preserve"> and the benefits of specific mitigation activities</w:t>
      </w:r>
      <w:r w:rsidR="00FE2778">
        <w:rPr>
          <w:rFonts w:eastAsia="Calibri"/>
          <w:i/>
          <w:color w:val="FF0000"/>
          <w:lang w:val="en-US"/>
        </w:rPr>
        <w:t xml:space="preserve">. The following steps should be </w:t>
      </w:r>
      <w:r w:rsidR="00D93A2F">
        <w:rPr>
          <w:rFonts w:eastAsia="Calibri"/>
          <w:i/>
          <w:color w:val="FF0000"/>
          <w:lang w:val="en-US"/>
        </w:rPr>
        <w:t>described in this section:</w:t>
      </w:r>
    </w:p>
    <w:p w:rsidR="00BC109B" w:rsidRDefault="00BC109B" w:rsidP="00BC109B">
      <w:pPr>
        <w:pStyle w:val="ListParagraph"/>
        <w:numPr>
          <w:ilvl w:val="0"/>
          <w:numId w:val="19"/>
        </w:numPr>
        <w:rPr>
          <w:rFonts w:eastAsia="Calibri"/>
          <w:i/>
          <w:color w:val="FF0000"/>
          <w:lang w:val="en-US"/>
        </w:rPr>
      </w:pPr>
      <w:r>
        <w:rPr>
          <w:rFonts w:eastAsia="Calibri"/>
          <w:i/>
          <w:color w:val="FF0000"/>
          <w:lang w:val="en-US"/>
        </w:rPr>
        <w:t xml:space="preserve">Specify </w:t>
      </w:r>
      <w:r w:rsidRPr="009E687F">
        <w:rPr>
          <w:rFonts w:eastAsia="Calibri"/>
          <w:i/>
          <w:color w:val="FF0000"/>
          <w:lang w:val="en-US"/>
        </w:rPr>
        <w:t>how the CWPP will be made accessible/available to the general public</w:t>
      </w:r>
      <w:r>
        <w:rPr>
          <w:rFonts w:eastAsia="Calibri"/>
          <w:i/>
          <w:color w:val="FF0000"/>
          <w:lang w:val="en-US"/>
        </w:rPr>
        <w:t xml:space="preserve"> (posted, public meetings, etc.)</w:t>
      </w:r>
      <w:r w:rsidRPr="009E687F">
        <w:rPr>
          <w:rFonts w:eastAsia="Calibri"/>
          <w:i/>
          <w:color w:val="FF0000"/>
          <w:lang w:val="en-US"/>
        </w:rPr>
        <w:t xml:space="preserve">. </w:t>
      </w:r>
    </w:p>
    <w:p w:rsidR="00BC109B" w:rsidRPr="009E687F" w:rsidRDefault="00BC109B" w:rsidP="00BC109B">
      <w:pPr>
        <w:pStyle w:val="ListParagraph"/>
        <w:numPr>
          <w:ilvl w:val="0"/>
          <w:numId w:val="19"/>
        </w:numPr>
        <w:rPr>
          <w:rFonts w:eastAsia="Calibri"/>
          <w:i/>
          <w:color w:val="FF0000"/>
          <w:lang w:val="en-US"/>
        </w:rPr>
      </w:pPr>
      <w:r>
        <w:rPr>
          <w:rFonts w:eastAsia="Calibri"/>
          <w:i/>
          <w:color w:val="FF0000"/>
          <w:lang w:val="en-US"/>
        </w:rPr>
        <w:t>Develop a communication strategy regarding wildfire risk and priority mitigation measures that are being undertaken by the community.</w:t>
      </w:r>
    </w:p>
    <w:p w:rsidR="00BC109B" w:rsidRPr="009E687F" w:rsidRDefault="00BC109B" w:rsidP="00BC109B">
      <w:pPr>
        <w:pStyle w:val="ListParagraph"/>
        <w:numPr>
          <w:ilvl w:val="0"/>
          <w:numId w:val="19"/>
        </w:numPr>
        <w:rPr>
          <w:rFonts w:eastAsia="Calibri"/>
          <w:i/>
          <w:color w:val="FF0000"/>
          <w:lang w:val="en-US"/>
        </w:rPr>
      </w:pPr>
      <w:r w:rsidRPr="009E687F">
        <w:rPr>
          <w:rFonts w:eastAsia="Calibri"/>
          <w:i/>
          <w:color w:val="FF0000"/>
          <w:lang w:val="en-US"/>
        </w:rPr>
        <w:lastRenderedPageBreak/>
        <w:t xml:space="preserve">Outline </w:t>
      </w:r>
      <w:r>
        <w:rPr>
          <w:rFonts w:eastAsia="Calibri"/>
          <w:i/>
          <w:color w:val="FF0000"/>
          <w:lang w:val="en-US"/>
        </w:rPr>
        <w:t xml:space="preserve">a process to </w:t>
      </w:r>
      <w:r w:rsidRPr="009E687F">
        <w:rPr>
          <w:rFonts w:eastAsia="Calibri"/>
          <w:i/>
          <w:color w:val="FF0000"/>
          <w:lang w:val="en-US"/>
        </w:rPr>
        <w:t>encourage stakeholders in the natural resource sector to identify opportunities</w:t>
      </w:r>
      <w:r>
        <w:rPr>
          <w:rFonts w:eastAsia="Calibri"/>
          <w:i/>
          <w:color w:val="FF0000"/>
          <w:lang w:val="en-US"/>
        </w:rPr>
        <w:t xml:space="preserve"> </w:t>
      </w:r>
      <w:r w:rsidRPr="009E687F">
        <w:rPr>
          <w:rFonts w:eastAsia="Calibri"/>
          <w:i/>
          <w:color w:val="FF0000"/>
          <w:lang w:val="en-US"/>
        </w:rPr>
        <w:t>for mutually beneficial forest</w:t>
      </w:r>
      <w:r>
        <w:rPr>
          <w:rFonts w:eastAsia="Calibri"/>
          <w:i/>
          <w:color w:val="FF0000"/>
          <w:lang w:val="en-US"/>
        </w:rPr>
        <w:t>/fuel</w:t>
      </w:r>
      <w:r w:rsidRPr="009E687F">
        <w:rPr>
          <w:rFonts w:eastAsia="Calibri"/>
          <w:i/>
          <w:color w:val="FF0000"/>
          <w:lang w:val="en-US"/>
        </w:rPr>
        <w:t xml:space="preserve"> treatments. </w:t>
      </w:r>
    </w:p>
    <w:p w:rsidR="00BC109B" w:rsidRPr="009E687F" w:rsidRDefault="00BC109B" w:rsidP="00BC109B">
      <w:pPr>
        <w:pStyle w:val="ListParagraph"/>
        <w:numPr>
          <w:ilvl w:val="0"/>
          <w:numId w:val="19"/>
        </w:numPr>
        <w:rPr>
          <w:rFonts w:eastAsia="Calibri"/>
          <w:i/>
          <w:color w:val="FF0000"/>
          <w:lang w:val="en-US"/>
        </w:rPr>
      </w:pPr>
      <w:r>
        <w:rPr>
          <w:rFonts w:eastAsia="Calibri"/>
          <w:i/>
          <w:color w:val="FF0000"/>
          <w:lang w:val="en-US"/>
        </w:rPr>
        <w:t xml:space="preserve">Develop a </w:t>
      </w:r>
      <w:r w:rsidRPr="009E687F">
        <w:rPr>
          <w:rFonts w:eastAsia="Calibri"/>
          <w:i/>
          <w:color w:val="FF0000"/>
          <w:lang w:val="en-US"/>
        </w:rPr>
        <w:t>public</w:t>
      </w:r>
      <w:r>
        <w:rPr>
          <w:rFonts w:eastAsia="Calibri"/>
          <w:i/>
          <w:color w:val="FF0000"/>
          <w:lang w:val="en-US"/>
        </w:rPr>
        <w:t xml:space="preserve"> education</w:t>
      </w:r>
      <w:r w:rsidRPr="009E687F">
        <w:rPr>
          <w:rFonts w:eastAsia="Calibri"/>
          <w:i/>
          <w:color w:val="FF0000"/>
          <w:lang w:val="en-US"/>
        </w:rPr>
        <w:t xml:space="preserve"> strategy </w:t>
      </w:r>
      <w:r>
        <w:rPr>
          <w:rFonts w:eastAsia="Calibri"/>
          <w:i/>
          <w:color w:val="FF0000"/>
          <w:lang w:val="en-US"/>
        </w:rPr>
        <w:t xml:space="preserve">designed to reduce human caused fires. </w:t>
      </w:r>
      <w:r w:rsidRPr="009E687F">
        <w:rPr>
          <w:rFonts w:eastAsia="Calibri"/>
          <w:i/>
          <w:color w:val="FF0000"/>
          <w:lang w:val="en-US"/>
        </w:rPr>
        <w:t>Evaluat</w:t>
      </w:r>
      <w:r>
        <w:rPr>
          <w:rFonts w:eastAsia="Calibri"/>
          <w:i/>
          <w:color w:val="FF0000"/>
          <w:lang w:val="en-US"/>
        </w:rPr>
        <w:t>e</w:t>
      </w:r>
      <w:r w:rsidRPr="009E687F">
        <w:rPr>
          <w:rFonts w:eastAsia="Calibri"/>
          <w:i/>
          <w:color w:val="FF0000"/>
          <w:lang w:val="en-US"/>
        </w:rPr>
        <w:t xml:space="preserve"> BCWS Fire Cause data </w:t>
      </w:r>
      <w:r w:rsidR="00D93A2F">
        <w:rPr>
          <w:rFonts w:eastAsia="Calibri"/>
          <w:i/>
          <w:color w:val="FF0000"/>
          <w:lang w:val="en-US"/>
        </w:rPr>
        <w:t>provided by the fuel Management Specialist and</w:t>
      </w:r>
      <w:r w:rsidRPr="009E687F">
        <w:rPr>
          <w:rFonts w:eastAsia="Calibri"/>
          <w:i/>
          <w:color w:val="FF0000"/>
          <w:lang w:val="en-US"/>
        </w:rPr>
        <w:t xml:space="preserve"> identify local historical</w:t>
      </w:r>
      <w:r w:rsidR="00D93A2F">
        <w:rPr>
          <w:rFonts w:eastAsia="Calibri"/>
          <w:i/>
          <w:color w:val="FF0000"/>
          <w:lang w:val="en-US"/>
        </w:rPr>
        <w:t xml:space="preserve"> patterns of human caused fires.</w:t>
      </w:r>
    </w:p>
    <w:p w:rsidR="00BC109B" w:rsidRPr="00401441" w:rsidRDefault="00BC109B" w:rsidP="00BC109B">
      <w:pPr>
        <w:pStyle w:val="ListParagraph"/>
        <w:numPr>
          <w:ilvl w:val="0"/>
          <w:numId w:val="19"/>
        </w:numPr>
        <w:rPr>
          <w:rFonts w:eastAsia="Calibri"/>
          <w:i/>
          <w:color w:val="FF0000"/>
          <w:lang w:val="en-US"/>
        </w:rPr>
      </w:pPr>
      <w:r w:rsidRPr="009E687F">
        <w:rPr>
          <w:i/>
          <w:color w:val="FF0000"/>
        </w:rPr>
        <w:t>D</w:t>
      </w:r>
      <w:r>
        <w:rPr>
          <w:i/>
          <w:color w:val="FF0000"/>
        </w:rPr>
        <w:t>evelop</w:t>
      </w:r>
      <w:r w:rsidRPr="009E687F">
        <w:rPr>
          <w:i/>
          <w:color w:val="FF0000"/>
        </w:rPr>
        <w:t xml:space="preserve"> a FireSmart communication plan.</w:t>
      </w:r>
    </w:p>
    <w:p w:rsidR="00BC109B" w:rsidRPr="009E687F" w:rsidRDefault="00BC109B" w:rsidP="00BC109B">
      <w:pPr>
        <w:pStyle w:val="ListParagraph"/>
        <w:numPr>
          <w:ilvl w:val="0"/>
          <w:numId w:val="19"/>
        </w:numPr>
        <w:rPr>
          <w:rFonts w:eastAsia="Calibri"/>
          <w:i/>
          <w:color w:val="FF0000"/>
          <w:lang w:val="en-US"/>
        </w:rPr>
      </w:pPr>
      <w:r>
        <w:rPr>
          <w:i/>
          <w:color w:val="FF0000"/>
        </w:rPr>
        <w:t>Others</w:t>
      </w:r>
    </w:p>
    <w:p w:rsidR="00CF7441" w:rsidRPr="00192DE5" w:rsidRDefault="00D22B44" w:rsidP="00D461B0">
      <w:pPr>
        <w:pStyle w:val="Heading2"/>
        <w:rPr>
          <w:lang w:val="en-US"/>
        </w:rPr>
      </w:pPr>
      <w:bookmarkStart w:id="88" w:name="_Toc334099003"/>
      <w:bookmarkStart w:id="89" w:name="_Toc466377723"/>
      <w:r>
        <w:rPr>
          <w:lang w:val="en-US"/>
        </w:rPr>
        <w:t xml:space="preserve">5.4 </w:t>
      </w:r>
      <w:r w:rsidR="00615DB3">
        <w:rPr>
          <w:lang w:val="en-US"/>
        </w:rPr>
        <w:t xml:space="preserve">Other </w:t>
      </w:r>
      <w:bookmarkEnd w:id="88"/>
      <w:r w:rsidR="00615DB3">
        <w:rPr>
          <w:lang w:val="en-US"/>
        </w:rPr>
        <w:t xml:space="preserve">Prevention </w:t>
      </w:r>
      <w:r w:rsidR="00615DB3" w:rsidRPr="002068FC">
        <w:rPr>
          <w:lang w:val="en-US"/>
        </w:rPr>
        <w:t>Measures</w:t>
      </w:r>
      <w:bookmarkEnd w:id="89"/>
      <w:r w:rsidR="00CF7441" w:rsidRPr="00FB1168">
        <w:rPr>
          <w:lang w:val="en-US"/>
        </w:rPr>
        <w:t xml:space="preserve">  </w:t>
      </w:r>
    </w:p>
    <w:p w:rsidR="00BC109B" w:rsidRDefault="00BC109B" w:rsidP="00BC109B">
      <w:pPr>
        <w:rPr>
          <w:rFonts w:eastAsia="Calibri"/>
          <w:lang w:val="en-US"/>
        </w:rPr>
      </w:pPr>
      <w:r w:rsidRPr="00624AB6">
        <w:rPr>
          <w:rFonts w:eastAsia="Calibri"/>
          <w:lang w:val="en-US"/>
        </w:rPr>
        <w:t xml:space="preserve">This intent of this section is to identify local actions and strategies that </w:t>
      </w:r>
      <w:r w:rsidRPr="00624AB6">
        <w:rPr>
          <w:lang w:val="en-US"/>
        </w:rPr>
        <w:t>reduc</w:t>
      </w:r>
      <w:r>
        <w:rPr>
          <w:lang w:val="en-US"/>
        </w:rPr>
        <w:t>e</w:t>
      </w:r>
      <w:r w:rsidRPr="00624AB6">
        <w:rPr>
          <w:lang w:val="en-US"/>
        </w:rPr>
        <w:t xml:space="preserve"> the threat of wildfire</w:t>
      </w:r>
      <w:r>
        <w:rPr>
          <w:lang w:val="en-US"/>
        </w:rPr>
        <w:t xml:space="preserve"> ignition</w:t>
      </w:r>
      <w:r w:rsidRPr="00624AB6">
        <w:rPr>
          <w:lang w:val="en-US"/>
        </w:rPr>
        <w:t>s</w:t>
      </w:r>
      <w:r w:rsidRPr="00624AB6">
        <w:rPr>
          <w:rFonts w:eastAsia="Calibri"/>
          <w:lang w:val="en-US"/>
        </w:rPr>
        <w:t xml:space="preserve">.  </w:t>
      </w:r>
    </w:p>
    <w:p w:rsidR="00BC109B" w:rsidRPr="009E687F" w:rsidRDefault="00BC109B" w:rsidP="00BC109B">
      <w:pPr>
        <w:rPr>
          <w:i/>
          <w:color w:val="FF0000"/>
        </w:rPr>
      </w:pPr>
      <w:r w:rsidRPr="009E687F">
        <w:rPr>
          <w:i/>
          <w:color w:val="FF0000"/>
        </w:rPr>
        <w:t xml:space="preserve">Fire prevention can be achieved through communication and education initiatives, as well as through the development and implementation of policies and regulations, including operational guidelines and restrictions. Fire prevention can be addressed at the community level through various avenues. Danger class rating signs within fire protection zones, public communication, industrial work restrictions and fire bans are examples of public fire prevention measures. </w:t>
      </w:r>
    </w:p>
    <w:p w:rsidR="00BC109B" w:rsidRPr="009E687F" w:rsidRDefault="00BC109B" w:rsidP="00BC109B">
      <w:pPr>
        <w:rPr>
          <w:rFonts w:eastAsia="Calibri" w:cs="Times New Roman"/>
          <w:i/>
          <w:color w:val="FF0000"/>
        </w:rPr>
      </w:pPr>
      <w:r w:rsidRPr="009E687F">
        <w:rPr>
          <w:rFonts w:eastAsia="Calibri" w:cs="Times New Roman"/>
          <w:i/>
          <w:color w:val="FF0000"/>
        </w:rPr>
        <w:t>Provide a list of any other actions or strategies that are being undertaken within the AOI to reduce the threat of wildfire</w:t>
      </w:r>
      <w:r>
        <w:rPr>
          <w:rFonts w:eastAsia="Calibri" w:cs="Times New Roman"/>
          <w:i/>
          <w:color w:val="FF0000"/>
        </w:rPr>
        <w:t xml:space="preserve"> ignitio</w:t>
      </w:r>
      <w:r w:rsidRPr="009E687F">
        <w:rPr>
          <w:rFonts w:eastAsia="Calibri" w:cs="Times New Roman"/>
          <w:i/>
          <w:color w:val="FF0000"/>
        </w:rPr>
        <w:t xml:space="preserve">ns. </w:t>
      </w:r>
    </w:p>
    <w:p w:rsidR="00BC4B6A" w:rsidRPr="004343D6" w:rsidRDefault="00BC4B6A" w:rsidP="00BC4B6A">
      <w:pPr>
        <w:pStyle w:val="Heading2"/>
      </w:pPr>
      <w:bookmarkStart w:id="90" w:name="_Toc466377724"/>
      <w:r>
        <w:t xml:space="preserve">5.5 </w:t>
      </w:r>
      <w:r w:rsidRPr="004343D6">
        <w:t>Summary</w:t>
      </w:r>
      <w:r>
        <w:t xml:space="preserve"> of Recommendations</w:t>
      </w:r>
      <w:bookmarkEnd w:id="90"/>
    </w:p>
    <w:p w:rsidR="00BC4B6A" w:rsidRPr="001A1A11" w:rsidRDefault="00BC4B6A" w:rsidP="00BC4B6A">
      <w:pPr>
        <w:rPr>
          <w:lang w:val="en-US"/>
        </w:rPr>
      </w:pPr>
      <w:r>
        <w:rPr>
          <w:lang w:val="en-US"/>
        </w:rPr>
        <w:t xml:space="preserve">The intent of this sub-section is to summarize all the recommendations that have been included in this section. </w:t>
      </w:r>
    </w:p>
    <w:p w:rsidR="00BC4B6A" w:rsidRDefault="00BC4B6A" w:rsidP="00BC4B6A">
      <w:pPr>
        <w:rPr>
          <w:color w:val="FF0000"/>
          <w:lang w:val="en-US"/>
        </w:rPr>
      </w:pPr>
    </w:p>
    <w:tbl>
      <w:tblPr>
        <w:tblStyle w:val="TableGrid"/>
        <w:tblW w:w="9498" w:type="dxa"/>
        <w:tblInd w:w="108" w:type="dxa"/>
        <w:tblLook w:val="04A0" w:firstRow="1" w:lastRow="0" w:firstColumn="1" w:lastColumn="0" w:noHBand="0" w:noVBand="1"/>
      </w:tblPr>
      <w:tblGrid>
        <w:gridCol w:w="3094"/>
        <w:gridCol w:w="3202"/>
        <w:gridCol w:w="3202"/>
      </w:tblGrid>
      <w:tr w:rsidR="00BC4B6A" w:rsidRPr="00093DE5" w:rsidTr="00F857C1">
        <w:tc>
          <w:tcPr>
            <w:tcW w:w="3094" w:type="dxa"/>
          </w:tcPr>
          <w:p w:rsidR="00BC4B6A" w:rsidRPr="00093DE5" w:rsidRDefault="00BC4B6A" w:rsidP="00F857C1">
            <w:pPr>
              <w:rPr>
                <w:i/>
                <w:color w:val="FF0000"/>
                <w:sz w:val="22"/>
                <w:szCs w:val="22"/>
              </w:rPr>
            </w:pPr>
            <w:r w:rsidRPr="00093DE5">
              <w:rPr>
                <w:i/>
                <w:color w:val="FF0000"/>
                <w:sz w:val="22"/>
                <w:szCs w:val="22"/>
              </w:rPr>
              <w:t>Recommendation</w:t>
            </w:r>
          </w:p>
        </w:tc>
        <w:tc>
          <w:tcPr>
            <w:tcW w:w="3202" w:type="dxa"/>
          </w:tcPr>
          <w:p w:rsidR="00BC4B6A" w:rsidRPr="00093DE5" w:rsidRDefault="00BC4B6A" w:rsidP="00F857C1">
            <w:pPr>
              <w:rPr>
                <w:i/>
                <w:color w:val="FF0000"/>
                <w:sz w:val="22"/>
                <w:szCs w:val="22"/>
              </w:rPr>
            </w:pPr>
            <w:r w:rsidRPr="00093DE5">
              <w:rPr>
                <w:i/>
                <w:color w:val="FF0000"/>
                <w:sz w:val="22"/>
                <w:szCs w:val="22"/>
              </w:rPr>
              <w:t>Responsibility/Funding Source</w:t>
            </w:r>
          </w:p>
        </w:tc>
        <w:tc>
          <w:tcPr>
            <w:tcW w:w="3202" w:type="dxa"/>
          </w:tcPr>
          <w:p w:rsidR="00BC4B6A" w:rsidRPr="00093DE5" w:rsidRDefault="00BC4B6A" w:rsidP="00F857C1">
            <w:pPr>
              <w:rPr>
                <w:i/>
                <w:color w:val="FF0000"/>
                <w:sz w:val="22"/>
                <w:szCs w:val="22"/>
              </w:rPr>
            </w:pPr>
            <w:r w:rsidRPr="00093DE5">
              <w:rPr>
                <w:i/>
                <w:color w:val="FF0000"/>
                <w:sz w:val="22"/>
                <w:szCs w:val="22"/>
              </w:rPr>
              <w:t>Next Steps</w:t>
            </w:r>
          </w:p>
        </w:tc>
      </w:tr>
    </w:tbl>
    <w:p w:rsidR="009D5768" w:rsidRPr="00192DE5" w:rsidRDefault="009D5768" w:rsidP="00192DE5">
      <w:pPr>
        <w:pStyle w:val="Heading1"/>
        <w:rPr>
          <w:lang w:val="en-US"/>
        </w:rPr>
      </w:pPr>
      <w:bookmarkStart w:id="91" w:name="_Toc334098994"/>
      <w:bookmarkStart w:id="92" w:name="_Toc466377725"/>
      <w:r>
        <w:rPr>
          <w:lang w:val="en-US"/>
        </w:rPr>
        <w:t xml:space="preserve">SECTION </w:t>
      </w:r>
      <w:r w:rsidR="00CF7441">
        <w:rPr>
          <w:lang w:val="en-US"/>
        </w:rPr>
        <w:t>6</w:t>
      </w:r>
      <w:r>
        <w:rPr>
          <w:lang w:val="en-US"/>
        </w:rPr>
        <w:t>:</w:t>
      </w:r>
      <w:r w:rsidRPr="002068FC">
        <w:rPr>
          <w:lang w:val="en-US"/>
        </w:rPr>
        <w:t xml:space="preserve"> </w:t>
      </w:r>
      <w:r w:rsidRPr="00FB1168">
        <w:rPr>
          <w:lang w:val="en-US"/>
        </w:rPr>
        <w:t>Wildfire Response Resources</w:t>
      </w:r>
      <w:bookmarkEnd w:id="91"/>
      <w:bookmarkEnd w:id="92"/>
      <w:r w:rsidRPr="00FB1168">
        <w:rPr>
          <w:lang w:val="en-US"/>
        </w:rPr>
        <w:t xml:space="preserve"> </w:t>
      </w:r>
    </w:p>
    <w:p w:rsidR="009D5768" w:rsidRPr="009E687F" w:rsidRDefault="009D5768" w:rsidP="009D5768">
      <w:pPr>
        <w:rPr>
          <w:color w:val="FF0000"/>
          <w:lang w:val="en-US"/>
        </w:rPr>
      </w:pPr>
      <w:r w:rsidRPr="009E687F">
        <w:rPr>
          <w:color w:val="FF0000"/>
          <w:lang w:val="en-US"/>
        </w:rPr>
        <w:t xml:space="preserve">The intent of this section is to provide a high level overview of the resources that are </w:t>
      </w:r>
      <w:r w:rsidR="00F46AB6" w:rsidRPr="009E687F">
        <w:rPr>
          <w:color w:val="FF0000"/>
          <w:lang w:val="en-US"/>
        </w:rPr>
        <w:t xml:space="preserve">available to local governments in the case of a wildfire. </w:t>
      </w:r>
    </w:p>
    <w:p w:rsidR="00187951" w:rsidRDefault="00833FB7" w:rsidP="009D5768">
      <w:pPr>
        <w:rPr>
          <w:rFonts w:eastAsia="Calibri" w:cs="Times New Roman"/>
          <w:lang w:val="en"/>
        </w:rPr>
      </w:pPr>
      <w:r w:rsidRPr="009E687F">
        <w:rPr>
          <w:rFonts w:eastAsia="Calibri" w:cs="Times New Roman"/>
          <w:i/>
          <w:color w:val="FF0000"/>
          <w:lang w:val="en"/>
        </w:rPr>
        <w:t xml:space="preserve">Interface </w:t>
      </w:r>
      <w:r w:rsidR="00A03DC9" w:rsidRPr="009E687F">
        <w:rPr>
          <w:rFonts w:eastAsia="Calibri" w:cs="Times New Roman"/>
          <w:i/>
          <w:color w:val="FF0000"/>
          <w:lang w:val="en"/>
        </w:rPr>
        <w:t>fires are</w:t>
      </w:r>
      <w:r w:rsidRPr="009E687F">
        <w:rPr>
          <w:rFonts w:eastAsia="Calibri" w:cs="Times New Roman"/>
          <w:i/>
          <w:color w:val="FF0000"/>
          <w:lang w:val="en"/>
        </w:rPr>
        <w:t xml:space="preserve"> complex </w:t>
      </w:r>
      <w:r w:rsidR="009F1F2A" w:rsidRPr="009E687F">
        <w:rPr>
          <w:rFonts w:eastAsia="Calibri" w:cs="Times New Roman"/>
          <w:i/>
          <w:color w:val="FF0000"/>
          <w:lang w:val="en"/>
        </w:rPr>
        <w:t>incidents</w:t>
      </w:r>
      <w:r w:rsidRPr="009E687F">
        <w:rPr>
          <w:rFonts w:eastAsia="Calibri" w:cs="Times New Roman"/>
          <w:i/>
          <w:color w:val="FF0000"/>
          <w:lang w:val="en"/>
        </w:rPr>
        <w:t xml:space="preserve"> that typically involve both </w:t>
      </w:r>
      <w:r w:rsidR="00827494" w:rsidRPr="009E687F">
        <w:rPr>
          <w:rFonts w:eastAsia="Calibri" w:cs="Times New Roman"/>
          <w:i/>
          <w:color w:val="FF0000"/>
          <w:lang w:val="en"/>
        </w:rPr>
        <w:t>wildland and</w:t>
      </w:r>
      <w:r w:rsidRPr="009E687F">
        <w:rPr>
          <w:rFonts w:eastAsia="Calibri" w:cs="Times New Roman"/>
          <w:i/>
          <w:color w:val="FF0000"/>
          <w:lang w:val="en"/>
        </w:rPr>
        <w:t xml:space="preserve"> </w:t>
      </w:r>
      <w:r w:rsidR="009F1F2A" w:rsidRPr="009E687F">
        <w:rPr>
          <w:rFonts w:eastAsia="Calibri" w:cs="Times New Roman"/>
          <w:i/>
          <w:color w:val="FF0000"/>
          <w:lang w:val="en"/>
        </w:rPr>
        <w:t>structural</w:t>
      </w:r>
      <w:r w:rsidR="00D93A2F">
        <w:rPr>
          <w:rFonts w:eastAsia="Calibri" w:cs="Times New Roman"/>
          <w:i/>
          <w:color w:val="FF0000"/>
          <w:lang w:val="en"/>
        </w:rPr>
        <w:t xml:space="preserve"> fires. </w:t>
      </w:r>
      <w:r w:rsidR="00961011" w:rsidRPr="009E687F">
        <w:rPr>
          <w:rFonts w:eastAsia="Calibri" w:cs="Times New Roman"/>
          <w:i/>
          <w:color w:val="FF0000"/>
          <w:lang w:val="en"/>
        </w:rPr>
        <w:t xml:space="preserve">During times when many fires are burning in the Province and threatening multiple communities at the same time, resource requests can </w:t>
      </w:r>
      <w:r w:rsidR="00D93A2F">
        <w:rPr>
          <w:rFonts w:eastAsia="Calibri" w:cs="Times New Roman"/>
          <w:i/>
          <w:color w:val="FF0000"/>
          <w:lang w:val="en"/>
        </w:rPr>
        <w:t xml:space="preserve">exceed the resources available. In B.C. these </w:t>
      </w:r>
      <w:r w:rsidR="00D93A2F" w:rsidRPr="009E687F">
        <w:rPr>
          <w:rFonts w:eastAsia="Calibri" w:cs="Times New Roman"/>
          <w:i/>
          <w:color w:val="FF0000"/>
          <w:lang w:val="en"/>
        </w:rPr>
        <w:t>resources</w:t>
      </w:r>
      <w:r w:rsidR="00961011" w:rsidRPr="009E687F">
        <w:rPr>
          <w:rFonts w:eastAsia="Calibri" w:cs="Times New Roman"/>
          <w:i/>
          <w:color w:val="FF0000"/>
          <w:lang w:val="en"/>
        </w:rPr>
        <w:t xml:space="preserve"> are deployed according to </w:t>
      </w:r>
      <w:hyperlink r:id="rId35" w:history="1">
        <w:r w:rsidR="00827494" w:rsidRPr="00827494">
          <w:rPr>
            <w:rStyle w:val="Hyperlink"/>
            <w:rFonts w:eastAsia="Calibri" w:cs="Times New Roman"/>
            <w:i/>
            <w:lang w:val="en"/>
          </w:rPr>
          <w:t>BC Provincial Co-ordination Plan for Wildfire_ Revised July 2016</w:t>
        </w:r>
      </w:hyperlink>
      <w:r w:rsidR="00827494">
        <w:rPr>
          <w:rFonts w:eastAsia="Calibri" w:cs="Times New Roman"/>
          <w:i/>
          <w:lang w:val="en"/>
        </w:rPr>
        <w:t xml:space="preserve"> </w:t>
      </w:r>
      <w:r w:rsidR="00827494" w:rsidRPr="009E687F">
        <w:rPr>
          <w:rFonts w:eastAsia="Calibri" w:cs="Times New Roman"/>
          <w:i/>
          <w:color w:val="FF0000"/>
          <w:lang w:val="en"/>
        </w:rPr>
        <w:t xml:space="preserve">. </w:t>
      </w:r>
    </w:p>
    <w:p w:rsidR="009D5768" w:rsidRPr="00E7394B" w:rsidRDefault="004D0284" w:rsidP="009D5768">
      <w:pPr>
        <w:pStyle w:val="Heading2"/>
        <w:rPr>
          <w:lang w:val="en-US"/>
        </w:rPr>
      </w:pPr>
      <w:bookmarkStart w:id="93" w:name="_Toc466377726"/>
      <w:bookmarkStart w:id="94" w:name="_Toc334098995"/>
      <w:r w:rsidRPr="00E7394B">
        <w:rPr>
          <w:lang w:val="en-US"/>
        </w:rPr>
        <w:t>6</w:t>
      </w:r>
      <w:r w:rsidR="007A2AFC" w:rsidRPr="00E7394B">
        <w:rPr>
          <w:lang w:val="en-US"/>
        </w:rPr>
        <w:t>.1 Local Government</w:t>
      </w:r>
      <w:r w:rsidR="00170935">
        <w:rPr>
          <w:lang w:val="en-US"/>
        </w:rPr>
        <w:t xml:space="preserve"> and First Nation</w:t>
      </w:r>
      <w:r w:rsidR="007A2AFC" w:rsidRPr="00E7394B">
        <w:rPr>
          <w:lang w:val="en-US"/>
        </w:rPr>
        <w:t xml:space="preserve"> </w:t>
      </w:r>
      <w:r w:rsidR="00661A8E" w:rsidRPr="00E7394B">
        <w:rPr>
          <w:lang w:val="en-US"/>
        </w:rPr>
        <w:t xml:space="preserve">Firefighting </w:t>
      </w:r>
      <w:r w:rsidR="009D5768" w:rsidRPr="00E7394B">
        <w:rPr>
          <w:lang w:val="en-US"/>
        </w:rPr>
        <w:t>Resources</w:t>
      </w:r>
      <w:bookmarkEnd w:id="93"/>
      <w:r w:rsidR="00661A8E" w:rsidRPr="00E7394B">
        <w:rPr>
          <w:lang w:val="en-US"/>
        </w:rPr>
        <w:t xml:space="preserve"> </w:t>
      </w:r>
    </w:p>
    <w:p w:rsidR="009D5768" w:rsidRDefault="009D5768" w:rsidP="009D5768">
      <w:pPr>
        <w:rPr>
          <w:rFonts w:eastAsia="Calibri" w:cs="Times New Roman"/>
        </w:rPr>
      </w:pPr>
      <w:r w:rsidRPr="00E7394B">
        <w:t xml:space="preserve">The intent of this </w:t>
      </w:r>
      <w:r w:rsidR="00E3124E" w:rsidRPr="00E7394B">
        <w:t>sub-</w:t>
      </w:r>
      <w:r w:rsidRPr="00E7394B">
        <w:t xml:space="preserve">section </w:t>
      </w:r>
      <w:r w:rsidR="00806BEC" w:rsidRPr="00E7394B">
        <w:t>is to</w:t>
      </w:r>
      <w:r w:rsidRPr="00E7394B">
        <w:t xml:space="preserve"> identify </w:t>
      </w:r>
      <w:r w:rsidRPr="00E7394B">
        <w:rPr>
          <w:rFonts w:eastAsia="Calibri" w:cs="Times New Roman"/>
        </w:rPr>
        <w:t xml:space="preserve">implications of wildfire that </w:t>
      </w:r>
      <w:r w:rsidR="00806BEC" w:rsidRPr="00E7394B">
        <w:rPr>
          <w:rFonts w:eastAsia="Calibri" w:cs="Times New Roman"/>
        </w:rPr>
        <w:t xml:space="preserve">impact </w:t>
      </w:r>
      <w:r w:rsidRPr="00E7394B">
        <w:rPr>
          <w:rFonts w:eastAsia="Calibri" w:cs="Times New Roman"/>
        </w:rPr>
        <w:t xml:space="preserve">firefighting efforts (eg. loss of </w:t>
      </w:r>
      <w:r w:rsidR="0032633C">
        <w:rPr>
          <w:rFonts w:eastAsia="Calibri" w:cs="Times New Roman"/>
        </w:rPr>
        <w:t xml:space="preserve">electrical </w:t>
      </w:r>
      <w:r w:rsidRPr="00E7394B">
        <w:rPr>
          <w:rFonts w:eastAsia="Calibri" w:cs="Times New Roman"/>
        </w:rPr>
        <w:t>power and water pressure</w:t>
      </w:r>
      <w:r w:rsidR="00904086" w:rsidRPr="00E7394B">
        <w:rPr>
          <w:rFonts w:eastAsia="Calibri" w:cs="Times New Roman"/>
        </w:rPr>
        <w:t xml:space="preserve"> and supply</w:t>
      </w:r>
      <w:r w:rsidRPr="00E7394B">
        <w:rPr>
          <w:rFonts w:eastAsia="Calibri" w:cs="Times New Roman"/>
        </w:rPr>
        <w:t xml:space="preserve">), the contingencies that have been put in place, and any recommended measures that would help to make </w:t>
      </w:r>
      <w:r w:rsidR="00B91B4B" w:rsidRPr="00E7394B">
        <w:rPr>
          <w:rFonts w:eastAsia="Calibri" w:cs="Times New Roman"/>
        </w:rPr>
        <w:t xml:space="preserve">community </w:t>
      </w:r>
      <w:r w:rsidR="004C6C4D" w:rsidRPr="00E7394B">
        <w:rPr>
          <w:rFonts w:eastAsia="Calibri" w:cs="Times New Roman"/>
        </w:rPr>
        <w:t>firefighting</w:t>
      </w:r>
      <w:r w:rsidRPr="00E7394B">
        <w:rPr>
          <w:rFonts w:eastAsia="Calibri" w:cs="Times New Roman"/>
        </w:rPr>
        <w:t xml:space="preserve"> more effective.</w:t>
      </w:r>
      <w:r w:rsidR="004732F3" w:rsidRPr="00E7394B">
        <w:rPr>
          <w:rFonts w:eastAsia="Calibri" w:cs="Times New Roman"/>
        </w:rPr>
        <w:t xml:space="preserve"> Include a high level summary of mutual aid agreements.</w:t>
      </w:r>
      <w:r w:rsidR="004732F3" w:rsidRPr="00E3124E">
        <w:rPr>
          <w:rFonts w:eastAsia="Calibri" w:cs="Times New Roman"/>
        </w:rPr>
        <w:t xml:space="preserve"> </w:t>
      </w:r>
      <w:r w:rsidR="00B91B4B">
        <w:rPr>
          <w:rFonts w:eastAsia="Calibri" w:cs="Times New Roman"/>
        </w:rPr>
        <w:t xml:space="preserve"> </w:t>
      </w:r>
    </w:p>
    <w:p w:rsidR="009D5768" w:rsidRDefault="004D0284" w:rsidP="009D5768">
      <w:pPr>
        <w:pStyle w:val="Heading3"/>
        <w:rPr>
          <w:lang w:val="en-US"/>
        </w:rPr>
      </w:pPr>
      <w:bookmarkStart w:id="95" w:name="_Toc466377727"/>
      <w:r>
        <w:rPr>
          <w:lang w:val="en-US"/>
        </w:rPr>
        <w:t>6</w:t>
      </w:r>
      <w:r w:rsidR="009D5768" w:rsidRPr="00C856D9">
        <w:rPr>
          <w:lang w:val="en-US"/>
        </w:rPr>
        <w:t>.1.1 Fire Departments</w:t>
      </w:r>
      <w:r w:rsidR="0034485C">
        <w:rPr>
          <w:lang w:val="en-US"/>
        </w:rPr>
        <w:t xml:space="preserve"> and </w:t>
      </w:r>
      <w:r w:rsidR="00697612">
        <w:rPr>
          <w:lang w:val="en-US"/>
        </w:rPr>
        <w:t>Equipment</w:t>
      </w:r>
      <w:bookmarkEnd w:id="95"/>
      <w:r w:rsidR="00697612">
        <w:rPr>
          <w:lang w:val="en-US"/>
        </w:rPr>
        <w:t xml:space="preserve"> </w:t>
      </w:r>
    </w:p>
    <w:p w:rsidR="009D5768" w:rsidRPr="009E687F" w:rsidRDefault="0034485C" w:rsidP="009D5768">
      <w:pPr>
        <w:rPr>
          <w:rFonts w:eastAsia="Calibri" w:cs="Times New Roman"/>
          <w:i/>
          <w:color w:val="FF0000"/>
        </w:rPr>
      </w:pPr>
      <w:r w:rsidRPr="009E687F">
        <w:rPr>
          <w:rFonts w:eastAsia="Calibri" w:cs="Times New Roman"/>
          <w:i/>
          <w:color w:val="FF0000"/>
        </w:rPr>
        <w:lastRenderedPageBreak/>
        <w:t xml:space="preserve">Wildfire can also affect the fire departments’ ability to effectively fight the fire due to safety issues, loss of water pressure, excessive smoke, etc.   </w:t>
      </w:r>
      <w:r w:rsidR="00F100BA">
        <w:rPr>
          <w:i/>
          <w:color w:val="FF0000"/>
          <w:lang w:val="en-US"/>
        </w:rPr>
        <w:t xml:space="preserve">Provide a </w:t>
      </w:r>
      <w:r w:rsidR="00F100BA" w:rsidRPr="009E687F">
        <w:rPr>
          <w:i/>
          <w:color w:val="FF0000"/>
          <w:lang w:val="en-US"/>
        </w:rPr>
        <w:t>description</w:t>
      </w:r>
      <w:r w:rsidR="009D5768" w:rsidRPr="009E687F">
        <w:rPr>
          <w:i/>
          <w:color w:val="FF0000"/>
          <w:lang w:val="en-US"/>
        </w:rPr>
        <w:t xml:space="preserve"> of local fire department capacity and limitations.  This should include a review of </w:t>
      </w:r>
      <w:r w:rsidR="00697612" w:rsidRPr="009E687F">
        <w:rPr>
          <w:i/>
          <w:color w:val="FF0000"/>
          <w:lang w:val="en-US"/>
        </w:rPr>
        <w:t>t</w:t>
      </w:r>
      <w:r w:rsidR="009D5768" w:rsidRPr="009E687F">
        <w:rPr>
          <w:i/>
          <w:color w:val="FF0000"/>
          <w:lang w:val="en-US"/>
        </w:rPr>
        <w:t>rain</w:t>
      </w:r>
      <w:r w:rsidR="0032633C">
        <w:rPr>
          <w:i/>
          <w:color w:val="FF0000"/>
          <w:lang w:val="en-US"/>
        </w:rPr>
        <w:t>ing, equipment, evacuation and v</w:t>
      </w:r>
      <w:r w:rsidR="009D5768" w:rsidRPr="009E687F">
        <w:rPr>
          <w:i/>
          <w:color w:val="FF0000"/>
          <w:lang w:val="en-US"/>
        </w:rPr>
        <w:t>olunteer fire departments</w:t>
      </w:r>
      <w:r w:rsidR="00697612" w:rsidRPr="009E687F">
        <w:rPr>
          <w:i/>
          <w:color w:val="FF0000"/>
          <w:lang w:val="en-US"/>
        </w:rPr>
        <w:t xml:space="preserve">. </w:t>
      </w:r>
      <w:r w:rsidRPr="009E687F">
        <w:rPr>
          <w:rFonts w:eastAsia="Calibri" w:cs="Times New Roman"/>
          <w:i/>
          <w:color w:val="FF0000"/>
        </w:rPr>
        <w:t>Outline any additional measures that have been</w:t>
      </w:r>
      <w:r w:rsidR="008E4CAA" w:rsidRPr="009E687F">
        <w:rPr>
          <w:rFonts w:eastAsia="Calibri" w:cs="Times New Roman"/>
          <w:i/>
          <w:color w:val="FF0000"/>
        </w:rPr>
        <w:t xml:space="preserve"> </w:t>
      </w:r>
      <w:r w:rsidR="00661FF8" w:rsidRPr="009E687F">
        <w:rPr>
          <w:rFonts w:eastAsia="Calibri" w:cs="Times New Roman"/>
          <w:i/>
          <w:color w:val="FF0000"/>
        </w:rPr>
        <w:t>undertaken including</w:t>
      </w:r>
      <w:r w:rsidRPr="009E687F">
        <w:rPr>
          <w:rFonts w:eastAsia="Calibri" w:cs="Times New Roman"/>
          <w:i/>
          <w:color w:val="FF0000"/>
        </w:rPr>
        <w:t xml:space="preserve"> the development of a wildfire preparedness plan.  </w:t>
      </w:r>
    </w:p>
    <w:p w:rsidR="009D5768" w:rsidRDefault="004D0284" w:rsidP="009D5768">
      <w:pPr>
        <w:pStyle w:val="Heading3"/>
        <w:rPr>
          <w:lang w:val="en-US"/>
        </w:rPr>
      </w:pPr>
      <w:bookmarkStart w:id="96" w:name="_Toc334098997"/>
      <w:bookmarkStart w:id="97" w:name="_Toc466377728"/>
      <w:r>
        <w:rPr>
          <w:lang w:val="en-US"/>
        </w:rPr>
        <w:t>6</w:t>
      </w:r>
      <w:r w:rsidR="004732F3">
        <w:rPr>
          <w:lang w:val="en-US"/>
        </w:rPr>
        <w:t>.1.2 Water Availability for</w:t>
      </w:r>
      <w:r w:rsidR="009D5768" w:rsidRPr="00EA7BD7">
        <w:rPr>
          <w:lang w:val="en-US"/>
        </w:rPr>
        <w:t xml:space="preserve"> Wildfire Suppression</w:t>
      </w:r>
      <w:bookmarkEnd w:id="96"/>
      <w:bookmarkEnd w:id="97"/>
    </w:p>
    <w:p w:rsidR="009D5768" w:rsidRPr="009E687F" w:rsidRDefault="009D5768" w:rsidP="009D5768">
      <w:pPr>
        <w:rPr>
          <w:i/>
          <w:color w:val="FF0000"/>
          <w:lang w:val="en-US"/>
        </w:rPr>
      </w:pPr>
      <w:r w:rsidRPr="009E687F">
        <w:rPr>
          <w:i/>
          <w:color w:val="FF0000"/>
          <w:lang w:val="en-US"/>
        </w:rPr>
        <w:t>Provide a description of loc</w:t>
      </w:r>
      <w:r w:rsidR="00806BEC" w:rsidRPr="009E687F">
        <w:rPr>
          <w:i/>
          <w:color w:val="FF0000"/>
          <w:lang w:val="en-US"/>
        </w:rPr>
        <w:t xml:space="preserve">al water supply and limitations, including the </w:t>
      </w:r>
      <w:r w:rsidR="00697612" w:rsidRPr="009E687F">
        <w:rPr>
          <w:i/>
          <w:color w:val="FF0000"/>
          <w:lang w:val="en-US"/>
        </w:rPr>
        <w:t>c</w:t>
      </w:r>
      <w:r w:rsidR="00806BEC" w:rsidRPr="009E687F">
        <w:rPr>
          <w:i/>
          <w:color w:val="FF0000"/>
          <w:lang w:val="en-US"/>
        </w:rPr>
        <w:t>apacity of water for bot</w:t>
      </w:r>
      <w:r w:rsidR="00647A88" w:rsidRPr="009E687F">
        <w:rPr>
          <w:i/>
          <w:color w:val="FF0000"/>
          <w:lang w:val="en-US"/>
        </w:rPr>
        <w:t>h structural and within the AOI. Consider</w:t>
      </w:r>
      <w:r w:rsidR="00697612" w:rsidRPr="009E687F">
        <w:rPr>
          <w:i/>
          <w:color w:val="FF0000"/>
          <w:lang w:val="en-US"/>
        </w:rPr>
        <w:t xml:space="preserve"> that water needs to be </w:t>
      </w:r>
      <w:r w:rsidR="00647A88" w:rsidRPr="009E687F">
        <w:rPr>
          <w:i/>
          <w:color w:val="FF0000"/>
          <w:lang w:val="en-US"/>
        </w:rPr>
        <w:t xml:space="preserve">available for the entire fire season and during an event that may </w:t>
      </w:r>
      <w:r w:rsidR="0032633C">
        <w:rPr>
          <w:i/>
          <w:color w:val="FF0000"/>
          <w:lang w:val="en-US"/>
        </w:rPr>
        <w:t>disrupt</w:t>
      </w:r>
      <w:r w:rsidR="00647A88" w:rsidRPr="009E687F">
        <w:rPr>
          <w:i/>
          <w:color w:val="FF0000"/>
          <w:lang w:val="en-US"/>
        </w:rPr>
        <w:t xml:space="preserve"> electricity</w:t>
      </w:r>
      <w:r w:rsidR="0032633C">
        <w:rPr>
          <w:i/>
          <w:color w:val="FF0000"/>
          <w:lang w:val="en-US"/>
        </w:rPr>
        <w:t xml:space="preserve"> delivery</w:t>
      </w:r>
      <w:r w:rsidR="00647A88" w:rsidRPr="009E687F">
        <w:rPr>
          <w:i/>
          <w:color w:val="FF0000"/>
          <w:lang w:val="en-US"/>
        </w:rPr>
        <w:t xml:space="preserve">. </w:t>
      </w:r>
      <w:r w:rsidR="0034485C" w:rsidRPr="009E687F">
        <w:rPr>
          <w:rFonts w:eastAsia="Calibri" w:cs="Times New Roman"/>
          <w:i/>
          <w:color w:val="FF0000"/>
        </w:rPr>
        <w:t>Describe any developed contingencies regarding the possibility of losing power and the associated implications regarding water pressure</w:t>
      </w:r>
      <w:r w:rsidR="0032633C">
        <w:rPr>
          <w:rFonts w:eastAsia="Calibri" w:cs="Times New Roman"/>
          <w:i/>
          <w:color w:val="FF0000"/>
        </w:rPr>
        <w:t>.</w:t>
      </w:r>
      <w:r w:rsidR="0034485C" w:rsidRPr="009E687F">
        <w:rPr>
          <w:rFonts w:eastAsia="Calibri" w:cs="Times New Roman"/>
          <w:i/>
          <w:color w:val="FF0000"/>
        </w:rPr>
        <w:t xml:space="preserve"> Fire department engines also have the capacity to draw water from alternative water sources that have been pre-identified and tested.  </w:t>
      </w:r>
      <w:r w:rsidR="00647A88" w:rsidRPr="009E687F">
        <w:rPr>
          <w:rFonts w:eastAsia="Calibri" w:cs="Times New Roman"/>
          <w:i/>
          <w:color w:val="FF0000"/>
        </w:rPr>
        <w:t xml:space="preserve"> Describe any alternative water sources, and access requirements. </w:t>
      </w:r>
      <w:r w:rsidR="00D644BD" w:rsidRPr="009E687F">
        <w:rPr>
          <w:i/>
          <w:color w:val="FF0000"/>
          <w:lang w:val="en-US"/>
        </w:rPr>
        <w:t>Provide a brief description of local fire hydr</w:t>
      </w:r>
      <w:r w:rsidR="00647A88" w:rsidRPr="009E687F">
        <w:rPr>
          <w:i/>
          <w:color w:val="FF0000"/>
          <w:lang w:val="en-US"/>
        </w:rPr>
        <w:t xml:space="preserve">ant capacity and limitations including any </w:t>
      </w:r>
      <w:r w:rsidR="0032633C">
        <w:rPr>
          <w:i/>
          <w:color w:val="FF0000"/>
          <w:lang w:val="en-US"/>
        </w:rPr>
        <w:t xml:space="preserve">industrial sites (work with applicable </w:t>
      </w:r>
      <w:r w:rsidR="00647A88" w:rsidRPr="009E687F">
        <w:rPr>
          <w:i/>
          <w:color w:val="FF0000"/>
          <w:lang w:val="en-US"/>
        </w:rPr>
        <w:t>stakeholders).</w:t>
      </w:r>
    </w:p>
    <w:p w:rsidR="00697612" w:rsidRDefault="004D0284" w:rsidP="00F96A27">
      <w:pPr>
        <w:pStyle w:val="Heading3"/>
      </w:pPr>
      <w:bookmarkStart w:id="98" w:name="_Toc466377729"/>
      <w:r>
        <w:t>6</w:t>
      </w:r>
      <w:r w:rsidR="00697612">
        <w:t>.1.</w:t>
      </w:r>
      <w:r w:rsidR="00B91B4B">
        <w:t>3</w:t>
      </w:r>
      <w:r w:rsidR="00697612">
        <w:t xml:space="preserve"> Access and Evacuation</w:t>
      </w:r>
      <w:bookmarkEnd w:id="98"/>
      <w:r w:rsidR="00697612">
        <w:t xml:space="preserve"> </w:t>
      </w:r>
    </w:p>
    <w:p w:rsidR="0032633C" w:rsidRDefault="0032633C" w:rsidP="0032633C">
      <w:pPr>
        <w:rPr>
          <w:i/>
          <w:color w:val="FF0000"/>
          <w:lang w:val="en-US"/>
        </w:rPr>
      </w:pPr>
      <w:r w:rsidRPr="009E687F">
        <w:rPr>
          <w:i/>
          <w:color w:val="FF0000"/>
          <w:lang w:val="en-US"/>
        </w:rPr>
        <w:t xml:space="preserve">Provide a brief description of the access constraints and opportunities for local </w:t>
      </w:r>
      <w:r>
        <w:rPr>
          <w:i/>
          <w:color w:val="FF0000"/>
          <w:lang w:val="en-US"/>
        </w:rPr>
        <w:t>equipment</w:t>
      </w:r>
      <w:r w:rsidRPr="009E687F">
        <w:rPr>
          <w:i/>
          <w:color w:val="FF0000"/>
          <w:lang w:val="en-US"/>
        </w:rPr>
        <w:t xml:space="preserve"> to respond. Include a discussion on adverse grades, curves, and potential bridge weight considerations, and a summary of the areas with and without quality access for emergency fire fighting vehicles. Provide a description of the </w:t>
      </w:r>
      <w:r>
        <w:rPr>
          <w:i/>
          <w:color w:val="FF0000"/>
          <w:lang w:val="en-US"/>
        </w:rPr>
        <w:t>potential issues</w:t>
      </w:r>
      <w:r w:rsidRPr="009E687F">
        <w:rPr>
          <w:i/>
          <w:color w:val="FF0000"/>
          <w:lang w:val="en-US"/>
        </w:rPr>
        <w:t xml:space="preserve"> using</w:t>
      </w:r>
      <w:r w:rsidR="00D93A2F">
        <w:rPr>
          <w:i/>
          <w:color w:val="FF0000"/>
          <w:lang w:val="en-US"/>
        </w:rPr>
        <w:t xml:space="preserve"> local emergency p</w:t>
      </w:r>
      <w:r w:rsidRPr="009E687F">
        <w:rPr>
          <w:i/>
          <w:color w:val="FF0000"/>
          <w:lang w:val="en-US"/>
        </w:rPr>
        <w:t xml:space="preserve">lanning or other relevant information. </w:t>
      </w:r>
    </w:p>
    <w:p w:rsidR="0032633C" w:rsidRPr="009E687F" w:rsidRDefault="0032633C" w:rsidP="0032633C">
      <w:pPr>
        <w:rPr>
          <w:i/>
          <w:color w:val="FF0000"/>
          <w:lang w:val="en-US"/>
        </w:rPr>
      </w:pPr>
      <w:r w:rsidRPr="009E687F">
        <w:rPr>
          <w:i/>
          <w:color w:val="FF0000"/>
          <w:lang w:val="en-US"/>
        </w:rPr>
        <w:t>Access routes may often double as evacuation routes as well.</w:t>
      </w:r>
      <w:r>
        <w:rPr>
          <w:i/>
          <w:color w:val="FF0000"/>
          <w:lang w:val="en-US"/>
        </w:rPr>
        <w:t xml:space="preserve">  Identification of emergency evacuation routes within the </w:t>
      </w:r>
      <w:r w:rsidR="00170935">
        <w:rPr>
          <w:i/>
          <w:color w:val="FF0000"/>
          <w:lang w:val="en-US"/>
        </w:rPr>
        <w:t xml:space="preserve">community </w:t>
      </w:r>
      <w:r>
        <w:rPr>
          <w:i/>
          <w:color w:val="FF0000"/>
          <w:lang w:val="en-US"/>
        </w:rPr>
        <w:t xml:space="preserve">boundary is a local </w:t>
      </w:r>
      <w:r w:rsidR="00170935">
        <w:rPr>
          <w:i/>
          <w:color w:val="FF0000"/>
          <w:lang w:val="en-US"/>
        </w:rPr>
        <w:t>government or First Nation responsibility</w:t>
      </w:r>
      <w:r>
        <w:rPr>
          <w:i/>
          <w:color w:val="FF0000"/>
          <w:lang w:val="en-US"/>
        </w:rPr>
        <w:t xml:space="preserve">.  Fuel condition adjacent to evacuation routes should be considered in relation to potential fire behaviour and potential impediments to safe evacuation.  Of most concern are areas where evacuation routes are limited.  Fuel treatments necessary to ensure safe evacuation should be identified and prioritized in relation to other risks identified in the CWPP.  </w:t>
      </w:r>
    </w:p>
    <w:p w:rsidR="00BD604C" w:rsidRDefault="004D0284" w:rsidP="00624AB6">
      <w:pPr>
        <w:pStyle w:val="Heading3"/>
        <w:rPr>
          <w:lang w:val="en-US"/>
        </w:rPr>
      </w:pPr>
      <w:bookmarkStart w:id="99" w:name="_Toc466377730"/>
      <w:bookmarkStart w:id="100" w:name="_Toc334099002"/>
      <w:bookmarkEnd w:id="94"/>
      <w:r>
        <w:rPr>
          <w:lang w:val="en-US"/>
        </w:rPr>
        <w:t>6</w:t>
      </w:r>
      <w:r w:rsidR="00BD604C" w:rsidRPr="00624AB6">
        <w:rPr>
          <w:lang w:val="en-US"/>
        </w:rPr>
        <w:t>.1.4. Training</w:t>
      </w:r>
      <w:bookmarkEnd w:id="99"/>
    </w:p>
    <w:p w:rsidR="00624AB6" w:rsidRPr="009E687F" w:rsidRDefault="000A7135" w:rsidP="00624AB6">
      <w:pPr>
        <w:rPr>
          <w:i/>
          <w:color w:val="FF0000"/>
          <w:lang w:val="en-US"/>
        </w:rPr>
      </w:pPr>
      <w:r w:rsidRPr="009E687F">
        <w:rPr>
          <w:i/>
          <w:color w:val="FF0000"/>
          <w:lang w:val="en-US"/>
        </w:rPr>
        <w:t>Identify training options to build capacity within the suppression</w:t>
      </w:r>
      <w:r w:rsidR="000D0120" w:rsidRPr="009E687F">
        <w:rPr>
          <w:i/>
          <w:color w:val="FF0000"/>
          <w:lang w:val="en-US"/>
        </w:rPr>
        <w:t xml:space="preserve"> and emergency management area.</w:t>
      </w:r>
      <w:r w:rsidRPr="009E687F">
        <w:rPr>
          <w:rFonts w:eastAsia="Calibri" w:cs="Times New Roman"/>
          <w:i/>
          <w:color w:val="FF0000"/>
        </w:rPr>
        <w:t>Maintain the current</w:t>
      </w:r>
      <w:r w:rsidR="0032633C">
        <w:rPr>
          <w:rFonts w:eastAsia="Calibri" w:cs="Times New Roman"/>
          <w:i/>
          <w:color w:val="FF0000"/>
        </w:rPr>
        <w:t xml:space="preserve"> level of structural protection training </w:t>
      </w:r>
      <w:r w:rsidRPr="009E687F">
        <w:rPr>
          <w:rFonts w:eastAsia="Calibri" w:cs="Times New Roman"/>
          <w:i/>
          <w:color w:val="FF0000"/>
        </w:rPr>
        <w:t>for response staff. Increase focus in interface train</w:t>
      </w:r>
      <w:r w:rsidR="00B73659" w:rsidRPr="009E687F">
        <w:rPr>
          <w:rFonts w:eastAsia="Calibri" w:cs="Times New Roman"/>
          <w:i/>
          <w:color w:val="FF0000"/>
        </w:rPr>
        <w:t>ing in S</w:t>
      </w:r>
      <w:r w:rsidRPr="009E687F">
        <w:rPr>
          <w:rFonts w:eastAsia="Calibri" w:cs="Times New Roman"/>
          <w:i/>
          <w:color w:val="FF0000"/>
        </w:rPr>
        <w:t>100</w:t>
      </w:r>
      <w:r w:rsidR="00B73659" w:rsidRPr="009E687F">
        <w:rPr>
          <w:rFonts w:eastAsia="Calibri" w:cs="Times New Roman"/>
          <w:i/>
          <w:color w:val="FF0000"/>
        </w:rPr>
        <w:t xml:space="preserve"> Introductory and S215 Advanced wildfire suppression training </w:t>
      </w:r>
      <w:r w:rsidRPr="009E687F">
        <w:rPr>
          <w:rFonts w:eastAsia="Calibri" w:cs="Times New Roman"/>
          <w:i/>
          <w:color w:val="FF0000"/>
        </w:rPr>
        <w:t>and mock exercises in partnership with BCWS.</w:t>
      </w:r>
      <w:r w:rsidRPr="009E687F">
        <w:rPr>
          <w:rFonts w:eastAsia="Calibri" w:cs="Times New Roman"/>
          <w:color w:val="FF0000"/>
        </w:rPr>
        <w:t xml:space="preserve">  </w:t>
      </w:r>
    </w:p>
    <w:p w:rsidR="009D5768" w:rsidRPr="009D5768" w:rsidRDefault="004D0284" w:rsidP="009D5768">
      <w:pPr>
        <w:pStyle w:val="Heading2"/>
        <w:rPr>
          <w:lang w:val="en-US"/>
        </w:rPr>
      </w:pPr>
      <w:bookmarkStart w:id="101" w:name="_Toc466377731"/>
      <w:r>
        <w:rPr>
          <w:lang w:val="en-US"/>
        </w:rPr>
        <w:t>6</w:t>
      </w:r>
      <w:r w:rsidR="004732F3">
        <w:rPr>
          <w:lang w:val="en-US"/>
        </w:rPr>
        <w:t>.2</w:t>
      </w:r>
      <w:r w:rsidR="009D5768" w:rsidRPr="00FB1168">
        <w:rPr>
          <w:lang w:val="en-US"/>
        </w:rPr>
        <w:t xml:space="preserve"> </w:t>
      </w:r>
      <w:r w:rsidR="009D5768">
        <w:rPr>
          <w:lang w:val="en-US"/>
        </w:rPr>
        <w:t>Structu</w:t>
      </w:r>
      <w:r w:rsidR="00BD604C">
        <w:rPr>
          <w:lang w:val="en-US"/>
        </w:rPr>
        <w:t xml:space="preserve">re </w:t>
      </w:r>
      <w:r w:rsidR="009D5768" w:rsidRPr="00FB1168">
        <w:rPr>
          <w:lang w:val="en-US"/>
        </w:rPr>
        <w:t>Protection</w:t>
      </w:r>
      <w:bookmarkEnd w:id="100"/>
      <w:bookmarkEnd w:id="101"/>
      <w:r w:rsidR="000062F6">
        <w:rPr>
          <w:lang w:val="en-US"/>
        </w:rPr>
        <w:t xml:space="preserve"> </w:t>
      </w:r>
    </w:p>
    <w:p w:rsidR="007F5FC5" w:rsidRPr="00661FF8" w:rsidRDefault="00806BEC" w:rsidP="007F5FC5">
      <w:pPr>
        <w:rPr>
          <w:i/>
          <w:lang w:val="en-US"/>
        </w:rPr>
      </w:pPr>
      <w:r w:rsidRPr="004C6C4D">
        <w:rPr>
          <w:lang w:val="en-US"/>
        </w:rPr>
        <w:t xml:space="preserve">The intent of this section is to provide a summary </w:t>
      </w:r>
      <w:r w:rsidR="00D1421F">
        <w:rPr>
          <w:lang w:val="en-US"/>
        </w:rPr>
        <w:t xml:space="preserve">of </w:t>
      </w:r>
      <w:r w:rsidRPr="004C6C4D">
        <w:rPr>
          <w:lang w:val="en-US"/>
        </w:rPr>
        <w:t>what is available to the community for SP, and provide</w:t>
      </w:r>
      <w:r w:rsidR="00D644BD">
        <w:rPr>
          <w:lang w:val="en-US"/>
        </w:rPr>
        <w:t xml:space="preserve"> any recommendations.</w:t>
      </w:r>
    </w:p>
    <w:p w:rsidR="00D644BD" w:rsidRPr="009E687F" w:rsidRDefault="00D644BD" w:rsidP="007F5FC5">
      <w:pPr>
        <w:rPr>
          <w:i/>
          <w:color w:val="FF0000"/>
          <w:lang w:val="en-US"/>
        </w:rPr>
      </w:pPr>
      <w:r w:rsidRPr="009E687F">
        <w:rPr>
          <w:rFonts w:eastAsia="Calibri" w:cs="Times New Roman"/>
          <w:i/>
          <w:color w:val="FF0000"/>
          <w:lang w:val="en"/>
        </w:rPr>
        <w:t>Describe the current capacity of the local government</w:t>
      </w:r>
      <w:r w:rsidR="00170935">
        <w:rPr>
          <w:rFonts w:eastAsia="Calibri" w:cs="Times New Roman"/>
          <w:i/>
          <w:color w:val="FF0000"/>
          <w:lang w:val="en"/>
        </w:rPr>
        <w:t xml:space="preserve"> and first Nation </w:t>
      </w:r>
      <w:r w:rsidR="00170935" w:rsidRPr="009E687F">
        <w:rPr>
          <w:rFonts w:eastAsia="Calibri" w:cs="Times New Roman"/>
          <w:i/>
          <w:color w:val="FF0000"/>
          <w:lang w:val="en"/>
        </w:rPr>
        <w:t>for</w:t>
      </w:r>
      <w:r w:rsidRPr="009E687F">
        <w:rPr>
          <w:rFonts w:eastAsia="Calibri" w:cs="Times New Roman"/>
          <w:i/>
          <w:color w:val="FF0000"/>
          <w:lang w:val="en"/>
        </w:rPr>
        <w:t xml:space="preserve"> sprinkler deployments or any </w:t>
      </w:r>
      <w:r w:rsidR="00D86BD3" w:rsidRPr="009E687F">
        <w:rPr>
          <w:rFonts w:eastAsia="Calibri" w:cs="Times New Roman"/>
          <w:i/>
          <w:color w:val="FF0000"/>
          <w:lang w:val="en"/>
        </w:rPr>
        <w:t>S</w:t>
      </w:r>
      <w:r w:rsidR="00D86BD3">
        <w:rPr>
          <w:rFonts w:eastAsia="Calibri" w:cs="Times New Roman"/>
          <w:i/>
          <w:color w:val="FF0000"/>
          <w:lang w:val="en"/>
        </w:rPr>
        <w:t xml:space="preserve">tructure </w:t>
      </w:r>
      <w:r w:rsidRPr="009E687F">
        <w:rPr>
          <w:rFonts w:eastAsia="Calibri" w:cs="Times New Roman"/>
          <w:i/>
          <w:color w:val="FF0000"/>
          <w:lang w:val="en"/>
        </w:rPr>
        <w:t>P</w:t>
      </w:r>
      <w:r w:rsidR="00D86BD3">
        <w:rPr>
          <w:rFonts w:eastAsia="Calibri" w:cs="Times New Roman"/>
          <w:i/>
          <w:color w:val="FF0000"/>
          <w:lang w:val="en"/>
        </w:rPr>
        <w:t xml:space="preserve">rotection Unit (SPU) </w:t>
      </w:r>
      <w:r w:rsidRPr="009E687F">
        <w:rPr>
          <w:rFonts w:eastAsia="Calibri" w:cs="Times New Roman"/>
          <w:i/>
          <w:color w:val="FF0000"/>
          <w:lang w:val="en"/>
        </w:rPr>
        <w:t>deployment plan recommendation the CWPP</w:t>
      </w:r>
      <w:r w:rsidR="00BF013A">
        <w:rPr>
          <w:rFonts w:eastAsia="Calibri" w:cs="Times New Roman"/>
          <w:i/>
          <w:color w:val="FF0000"/>
          <w:lang w:val="en"/>
        </w:rPr>
        <w:t xml:space="preserve"> planning process </w:t>
      </w:r>
      <w:r w:rsidR="00BF013A" w:rsidRPr="009E687F">
        <w:rPr>
          <w:rFonts w:eastAsia="Calibri" w:cs="Times New Roman"/>
          <w:i/>
          <w:color w:val="FF0000"/>
          <w:lang w:val="en"/>
        </w:rPr>
        <w:t>has</w:t>
      </w:r>
      <w:r w:rsidRPr="009E687F">
        <w:rPr>
          <w:rFonts w:eastAsia="Calibri" w:cs="Times New Roman"/>
          <w:i/>
          <w:color w:val="FF0000"/>
          <w:lang w:val="en"/>
        </w:rPr>
        <w:t xml:space="preserve"> identified. Provide recommendations for the community to fill in any identified gaps</w:t>
      </w:r>
      <w:r w:rsidR="00BF013A" w:rsidRPr="009E687F">
        <w:rPr>
          <w:rFonts w:eastAsia="Calibri" w:cs="Times New Roman"/>
          <w:i/>
          <w:color w:val="FF0000"/>
          <w:lang w:val="en"/>
        </w:rPr>
        <w:t>.</w:t>
      </w:r>
      <w:r w:rsidR="00BF013A">
        <w:rPr>
          <w:rFonts w:eastAsia="Calibri" w:cs="Times New Roman"/>
          <w:i/>
          <w:color w:val="FF0000"/>
          <w:lang w:val="en"/>
        </w:rPr>
        <w:t xml:space="preserve"> In </w:t>
      </w:r>
      <w:r w:rsidR="00D86BD3">
        <w:rPr>
          <w:rFonts w:eastAsia="Calibri" w:cs="Times New Roman"/>
          <w:i/>
          <w:color w:val="FF0000"/>
          <w:lang w:val="en"/>
        </w:rPr>
        <w:t>addition, building</w:t>
      </w:r>
      <w:r w:rsidR="000062F6" w:rsidRPr="009E687F">
        <w:rPr>
          <w:rFonts w:eastAsia="Calibri" w:cs="Times New Roman"/>
          <w:i/>
          <w:color w:val="FF0000"/>
          <w:lang w:val="en-US"/>
        </w:rPr>
        <w:t xml:space="preserve"> or retrofitting structures and managing vegetation to FireSmart standards ahead of time, is recommended.</w:t>
      </w:r>
    </w:p>
    <w:p w:rsidR="004C6C4D" w:rsidRPr="00806BEC" w:rsidRDefault="004D0284" w:rsidP="004C6C4D">
      <w:pPr>
        <w:pStyle w:val="Heading2"/>
      </w:pPr>
      <w:bookmarkStart w:id="102" w:name="_Toc466377732"/>
      <w:r>
        <w:t>6</w:t>
      </w:r>
      <w:r w:rsidR="004C6C4D">
        <w:t xml:space="preserve">.3 </w:t>
      </w:r>
      <w:r w:rsidR="004C6C4D" w:rsidRPr="00806BEC">
        <w:t>Summary of Recommendations</w:t>
      </w:r>
      <w:bookmarkEnd w:id="102"/>
    </w:p>
    <w:p w:rsidR="004C6C4D" w:rsidRPr="00806BEC" w:rsidRDefault="004C6C4D" w:rsidP="004C6C4D">
      <w:pPr>
        <w:rPr>
          <w:lang w:val="en-US"/>
        </w:rPr>
      </w:pPr>
      <w:r w:rsidRPr="00806BEC">
        <w:rPr>
          <w:lang w:val="en-US"/>
        </w:rPr>
        <w:lastRenderedPageBreak/>
        <w:t>The intent of this sub-section is to summarize all the recommendations that hav</w:t>
      </w:r>
      <w:r>
        <w:rPr>
          <w:lang w:val="en-US"/>
        </w:rPr>
        <w:t>e been included in this section</w:t>
      </w:r>
      <w:r w:rsidRPr="00806BEC">
        <w:rPr>
          <w:lang w:val="en-US"/>
        </w:rPr>
        <w:t>.</w:t>
      </w:r>
    </w:p>
    <w:p w:rsidR="004C6C4D" w:rsidRPr="00806BEC" w:rsidRDefault="004C6C4D" w:rsidP="004C6C4D">
      <w:pPr>
        <w:rPr>
          <w:color w:val="FF0000"/>
          <w:lang w:val="en-US"/>
        </w:rPr>
      </w:pPr>
    </w:p>
    <w:tbl>
      <w:tblPr>
        <w:tblStyle w:val="TableGrid"/>
        <w:tblW w:w="9498" w:type="dxa"/>
        <w:tblInd w:w="108" w:type="dxa"/>
        <w:tblLook w:val="04A0" w:firstRow="1" w:lastRow="0" w:firstColumn="1" w:lastColumn="0" w:noHBand="0" w:noVBand="1"/>
      </w:tblPr>
      <w:tblGrid>
        <w:gridCol w:w="3094"/>
        <w:gridCol w:w="3202"/>
        <w:gridCol w:w="3202"/>
      </w:tblGrid>
      <w:tr w:rsidR="004C6C4D" w:rsidRPr="00806BEC" w:rsidTr="004C6C4D">
        <w:tc>
          <w:tcPr>
            <w:tcW w:w="3094" w:type="dxa"/>
          </w:tcPr>
          <w:p w:rsidR="004C6C4D" w:rsidRPr="00806BEC" w:rsidRDefault="004C6C4D" w:rsidP="004C6C4D">
            <w:pPr>
              <w:rPr>
                <w:i/>
                <w:color w:val="FF0000"/>
                <w:sz w:val="22"/>
                <w:szCs w:val="22"/>
              </w:rPr>
            </w:pPr>
            <w:r w:rsidRPr="00806BEC">
              <w:rPr>
                <w:i/>
                <w:color w:val="FF0000"/>
                <w:sz w:val="22"/>
                <w:szCs w:val="22"/>
              </w:rPr>
              <w:t>Recommendation</w:t>
            </w:r>
          </w:p>
        </w:tc>
        <w:tc>
          <w:tcPr>
            <w:tcW w:w="3202" w:type="dxa"/>
          </w:tcPr>
          <w:p w:rsidR="004C6C4D" w:rsidRPr="00806BEC" w:rsidRDefault="004C6C4D" w:rsidP="004C6C4D">
            <w:pPr>
              <w:rPr>
                <w:i/>
                <w:color w:val="FF0000"/>
                <w:sz w:val="22"/>
                <w:szCs w:val="22"/>
              </w:rPr>
            </w:pPr>
            <w:r w:rsidRPr="00806BEC">
              <w:rPr>
                <w:i/>
                <w:color w:val="FF0000"/>
                <w:sz w:val="22"/>
                <w:szCs w:val="22"/>
              </w:rPr>
              <w:t>Responsibility/Funding Source</w:t>
            </w:r>
          </w:p>
        </w:tc>
        <w:tc>
          <w:tcPr>
            <w:tcW w:w="3202" w:type="dxa"/>
          </w:tcPr>
          <w:p w:rsidR="004C6C4D" w:rsidRPr="00806BEC" w:rsidRDefault="004C6C4D" w:rsidP="004C6C4D">
            <w:pPr>
              <w:rPr>
                <w:i/>
                <w:color w:val="FF0000"/>
                <w:sz w:val="22"/>
                <w:szCs w:val="22"/>
              </w:rPr>
            </w:pPr>
            <w:r w:rsidRPr="00806BEC">
              <w:rPr>
                <w:i/>
                <w:color w:val="FF0000"/>
                <w:sz w:val="22"/>
                <w:szCs w:val="22"/>
              </w:rPr>
              <w:t>Next Steps</w:t>
            </w:r>
          </w:p>
        </w:tc>
      </w:tr>
    </w:tbl>
    <w:p w:rsidR="006C201E" w:rsidRDefault="006C201E" w:rsidP="00CF7441">
      <w:pPr>
        <w:pStyle w:val="Heading1"/>
        <w:rPr>
          <w:i/>
          <w:color w:val="0070C0"/>
        </w:rPr>
      </w:pPr>
    </w:p>
    <w:p w:rsidR="006C201E" w:rsidRDefault="006C201E">
      <w:pPr>
        <w:spacing w:before="0" w:after="200" w:line="276" w:lineRule="auto"/>
        <w:rPr>
          <w:rFonts w:eastAsiaTheme="majorEastAsia" w:cstheme="majorBidi"/>
          <w:b/>
          <w:bCs/>
          <w:i/>
          <w:color w:val="0070C0"/>
          <w:sz w:val="28"/>
          <w:szCs w:val="28"/>
        </w:rPr>
      </w:pPr>
      <w:r>
        <w:rPr>
          <w:i/>
          <w:color w:val="0070C0"/>
        </w:rPr>
        <w:br w:type="page"/>
      </w:r>
    </w:p>
    <w:p w:rsidR="006C201E" w:rsidRDefault="006C201E" w:rsidP="006C201E">
      <w:pPr>
        <w:pStyle w:val="Heading1"/>
      </w:pPr>
      <w:bookmarkStart w:id="103" w:name="_Toc466377733"/>
      <w:r>
        <w:lastRenderedPageBreak/>
        <w:t xml:space="preserve">Appendix </w:t>
      </w:r>
      <w:r w:rsidR="000F2D05">
        <w:t xml:space="preserve">One: </w:t>
      </w:r>
      <w:r>
        <w:t xml:space="preserve"> Wildfire Threat Assessment – FBP Fuel Type Change Rationale</w:t>
      </w:r>
      <w:bookmarkEnd w:id="103"/>
    </w:p>
    <w:p w:rsidR="006C201E" w:rsidRDefault="006C201E" w:rsidP="006C201E"/>
    <w:p w:rsidR="006C201E" w:rsidRDefault="006C201E" w:rsidP="006C201E"/>
    <w:p w:rsidR="006C201E" w:rsidRDefault="006C201E">
      <w:pPr>
        <w:spacing w:before="0" w:after="200" w:line="276" w:lineRule="auto"/>
      </w:pPr>
      <w:r>
        <w:br w:type="page"/>
      </w:r>
    </w:p>
    <w:p w:rsidR="006C201E" w:rsidRDefault="006C201E" w:rsidP="006C201E">
      <w:pPr>
        <w:pStyle w:val="Heading1"/>
      </w:pPr>
      <w:bookmarkStart w:id="104" w:name="_Toc466377734"/>
      <w:r>
        <w:lastRenderedPageBreak/>
        <w:t xml:space="preserve">Appendix </w:t>
      </w:r>
      <w:r w:rsidR="00B201DC">
        <w:t>Two</w:t>
      </w:r>
      <w:r w:rsidR="000F2D05">
        <w:t xml:space="preserve">: </w:t>
      </w:r>
      <w:r w:rsidR="0009342D">
        <w:t>Wildfire</w:t>
      </w:r>
      <w:r>
        <w:t xml:space="preserve"> Threat Assessment Worksheets and Photos</w:t>
      </w:r>
      <w:bookmarkEnd w:id="104"/>
    </w:p>
    <w:p w:rsidR="00ED2580" w:rsidRPr="00661FF8" w:rsidRDefault="00ED2580" w:rsidP="00ED2580">
      <w:pPr>
        <w:rPr>
          <w:i/>
          <w:color w:val="FF0000"/>
        </w:rPr>
      </w:pPr>
    </w:p>
    <w:p w:rsidR="006C201E" w:rsidRDefault="006C201E">
      <w:pPr>
        <w:spacing w:before="0" w:after="200" w:line="276" w:lineRule="auto"/>
        <w:rPr>
          <w:rFonts w:eastAsiaTheme="majorEastAsia" w:cstheme="majorBidi"/>
          <w:b/>
          <w:bCs/>
          <w:sz w:val="28"/>
          <w:szCs w:val="28"/>
        </w:rPr>
      </w:pPr>
      <w:r>
        <w:br w:type="page"/>
      </w:r>
    </w:p>
    <w:p w:rsidR="006C201E" w:rsidRDefault="006C201E" w:rsidP="009E687F">
      <w:pPr>
        <w:pStyle w:val="Heading1"/>
      </w:pPr>
      <w:bookmarkStart w:id="105" w:name="_Toc466377735"/>
      <w:r>
        <w:lastRenderedPageBreak/>
        <w:t>Appendix Three</w:t>
      </w:r>
      <w:r w:rsidR="000F2D05">
        <w:t xml:space="preserve">: </w:t>
      </w:r>
      <w:r>
        <w:t>Maps</w:t>
      </w:r>
      <w:bookmarkEnd w:id="105"/>
    </w:p>
    <w:p w:rsidR="003266C4" w:rsidRPr="00661FF8" w:rsidRDefault="003266C4" w:rsidP="003266C4">
      <w:pPr>
        <w:rPr>
          <w:rFonts w:eastAsia="Calibri" w:cs="Times New Roman"/>
          <w:i/>
          <w:color w:val="FF0000"/>
          <w:lang w:val="en-US"/>
        </w:rPr>
      </w:pPr>
      <w:r w:rsidRPr="00661FF8">
        <w:rPr>
          <w:rFonts w:eastAsia="Calibri" w:cs="Times New Roman"/>
          <w:i/>
          <w:color w:val="FF0000"/>
          <w:lang w:val="en-US"/>
        </w:rPr>
        <w:t xml:space="preserve">Additional guidance is provided in the 2017 CWPP Program Application Guide Appendix 3: Final Report Mapping &amp; Spatial Data Requirements.      </w:t>
      </w:r>
    </w:p>
    <w:p w:rsidR="0032759D" w:rsidRPr="00661FF8" w:rsidRDefault="0032759D" w:rsidP="003266C4">
      <w:pPr>
        <w:rPr>
          <w:rFonts w:eastAsia="Calibri" w:cs="Times New Roman"/>
          <w:i/>
          <w:color w:val="FF0000"/>
          <w:lang w:val="en-US"/>
        </w:rPr>
      </w:pPr>
    </w:p>
    <w:p w:rsidR="0032759D" w:rsidRDefault="0032759D" w:rsidP="003266C4">
      <w:pPr>
        <w:rPr>
          <w:rFonts w:eastAsia="Calibri" w:cs="Times New Roman"/>
          <w:i/>
          <w:lang w:val="en-US"/>
        </w:rPr>
      </w:pPr>
    </w:p>
    <w:p w:rsidR="0032759D" w:rsidRDefault="0032759D" w:rsidP="003266C4">
      <w:pPr>
        <w:rPr>
          <w:rFonts w:eastAsia="Calibri" w:cs="Times New Roman"/>
          <w:i/>
          <w:lang w:val="en-US"/>
        </w:rPr>
      </w:pPr>
    </w:p>
    <w:p w:rsidR="0032759D" w:rsidRPr="00F46AB6" w:rsidRDefault="0032759D" w:rsidP="003266C4">
      <w:pPr>
        <w:rPr>
          <w:i/>
          <w:lang w:val="en-US"/>
        </w:rPr>
      </w:pPr>
    </w:p>
    <w:p w:rsidR="00203570" w:rsidRDefault="00203570">
      <w:pPr>
        <w:spacing w:before="0" w:after="200" w:line="276" w:lineRule="auto"/>
      </w:pPr>
    </w:p>
    <w:sectPr w:rsidR="00203570" w:rsidSect="009E687F">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B3" w:rsidRDefault="00F845B3" w:rsidP="00166437">
      <w:r>
        <w:separator/>
      </w:r>
    </w:p>
  </w:endnote>
  <w:endnote w:type="continuationSeparator" w:id="0">
    <w:p w:rsidR="00F845B3" w:rsidRDefault="00F845B3" w:rsidP="0016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B3" w:rsidRDefault="00F845B3" w:rsidP="00FB11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45B3" w:rsidRDefault="00F845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B3" w:rsidRDefault="00F845B3" w:rsidP="00FB11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3FE3">
      <w:rPr>
        <w:rStyle w:val="PageNumber"/>
        <w:noProof/>
      </w:rPr>
      <w:t>2</w:t>
    </w:r>
    <w:r>
      <w:rPr>
        <w:rStyle w:val="PageNumber"/>
      </w:rPr>
      <w:fldChar w:fldCharType="end"/>
    </w:r>
  </w:p>
  <w:p w:rsidR="00F845B3" w:rsidRDefault="00F845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B3" w:rsidRDefault="00F845B3" w:rsidP="00166437">
      <w:r>
        <w:separator/>
      </w:r>
    </w:p>
  </w:footnote>
  <w:footnote w:type="continuationSeparator" w:id="0">
    <w:p w:rsidR="00F845B3" w:rsidRDefault="00F845B3" w:rsidP="00166437">
      <w:r>
        <w:continuationSeparator/>
      </w:r>
    </w:p>
  </w:footnote>
  <w:footnote w:id="1">
    <w:p w:rsidR="00F845B3" w:rsidRPr="00721512" w:rsidRDefault="00F845B3" w:rsidP="00FF1D09">
      <w:pPr>
        <w:rPr>
          <w:sz w:val="16"/>
          <w:szCs w:val="16"/>
        </w:rPr>
      </w:pPr>
      <w:r w:rsidRPr="00721512">
        <w:rPr>
          <w:rStyle w:val="FootnoteReference"/>
          <w:sz w:val="16"/>
          <w:szCs w:val="16"/>
        </w:rPr>
        <w:footnoteRef/>
      </w:r>
      <w:r w:rsidRPr="00721512">
        <w:rPr>
          <w:sz w:val="16"/>
          <w:szCs w:val="16"/>
        </w:rPr>
        <w:t xml:space="preserve"> Partners in Protection. 2003. Firesmart: Protecting Your Community from Wildfire. Second edition. Partners in Protection. Edmonton, AB.</w:t>
      </w:r>
    </w:p>
    <w:p w:rsidR="00F845B3" w:rsidRDefault="00F845B3">
      <w:pPr>
        <w:pStyle w:val="FootnoteText"/>
      </w:pPr>
    </w:p>
  </w:footnote>
  <w:footnote w:id="2">
    <w:p w:rsidR="00F845B3" w:rsidRPr="006E61D9" w:rsidRDefault="00F845B3">
      <w:pPr>
        <w:pStyle w:val="FootnoteText"/>
        <w:rPr>
          <w:sz w:val="18"/>
          <w:szCs w:val="18"/>
        </w:rPr>
      </w:pPr>
      <w:r w:rsidRPr="006E61D9">
        <w:rPr>
          <w:rStyle w:val="FootnoteReference"/>
          <w:sz w:val="18"/>
          <w:szCs w:val="18"/>
        </w:rPr>
        <w:footnoteRef/>
      </w:r>
      <w:r w:rsidRPr="006E61D9">
        <w:rPr>
          <w:sz w:val="18"/>
          <w:szCs w:val="18"/>
        </w:rPr>
        <w:t xml:space="preserve"> Emergency Management BC. 2016.  http://www2.gov.bc.ca/gov/content/safety/emergency-preparedness-response-recovery/local-emergency-programs/critical-infrastructure-assessment High Value.</w:t>
      </w:r>
    </w:p>
  </w:footnote>
  <w:footnote w:id="3">
    <w:p w:rsidR="00F845B3" w:rsidRPr="00B63FA1" w:rsidRDefault="00F845B3" w:rsidP="00B63FA1">
      <w:pPr>
        <w:rPr>
          <w:sz w:val="16"/>
          <w:szCs w:val="16"/>
        </w:rPr>
      </w:pPr>
      <w:r w:rsidRPr="00B63FA1">
        <w:rPr>
          <w:rStyle w:val="FootnoteReference"/>
          <w:sz w:val="16"/>
          <w:szCs w:val="16"/>
        </w:rPr>
        <w:footnoteRef/>
      </w:r>
      <w:r w:rsidRPr="00B63FA1">
        <w:rPr>
          <w:sz w:val="16"/>
          <w:szCs w:val="16"/>
        </w:rPr>
        <w:t xml:space="preserve"> </w:t>
      </w:r>
      <w:r>
        <w:rPr>
          <w:sz w:val="16"/>
          <w:szCs w:val="16"/>
        </w:rPr>
        <w:t>Archer, CRM</w:t>
      </w:r>
      <w:r w:rsidRPr="00B63FA1">
        <w:rPr>
          <w:sz w:val="16"/>
          <w:szCs w:val="16"/>
        </w:rPr>
        <w:t>. 2009</w:t>
      </w:r>
      <w:r>
        <w:rPr>
          <w:sz w:val="16"/>
          <w:szCs w:val="16"/>
        </w:rPr>
        <w:t xml:space="preserve">. </w:t>
      </w:r>
      <w:r w:rsidRPr="00B63FA1">
        <w:rPr>
          <w:sz w:val="16"/>
          <w:szCs w:val="16"/>
        </w:rPr>
        <w:t xml:space="preserve">Cultural Heritage Resource Identification and Management in Forestry Developments: A Supplement to the FREP Protocol. Ministry of Forest Lands and Natural Resource </w:t>
      </w:r>
      <w:r>
        <w:rPr>
          <w:sz w:val="16"/>
          <w:szCs w:val="16"/>
        </w:rPr>
        <w:t>Operations.</w:t>
      </w:r>
    </w:p>
  </w:footnote>
  <w:footnote w:id="4">
    <w:p w:rsidR="00F845B3" w:rsidRPr="00721512" w:rsidRDefault="00F845B3" w:rsidP="00721512">
      <w:pPr>
        <w:pStyle w:val="NoSpacing"/>
        <w:spacing w:before="0"/>
        <w:rPr>
          <w:sz w:val="16"/>
          <w:szCs w:val="16"/>
        </w:rPr>
      </w:pPr>
      <w:r w:rsidRPr="00721512">
        <w:rPr>
          <w:rStyle w:val="FootnoteReference"/>
          <w:sz w:val="16"/>
          <w:szCs w:val="16"/>
        </w:rPr>
        <w:footnoteRef/>
      </w:r>
      <w:r w:rsidRPr="00721512">
        <w:rPr>
          <w:sz w:val="16"/>
          <w:szCs w:val="16"/>
        </w:rPr>
        <w:t xml:space="preserve"> Partners in Protection. 2003. Firesmart: Protecting Your Community from Wildfire. Second edition. Partners in Protection. Edmonton, AB.</w:t>
      </w:r>
    </w:p>
  </w:footnote>
  <w:footnote w:id="5">
    <w:p w:rsidR="00F845B3" w:rsidRPr="00721512" w:rsidRDefault="00F845B3" w:rsidP="00721512">
      <w:pPr>
        <w:pStyle w:val="NoSpacing"/>
        <w:spacing w:before="0"/>
        <w:rPr>
          <w:sz w:val="16"/>
          <w:szCs w:val="16"/>
        </w:rPr>
      </w:pPr>
      <w:r w:rsidRPr="00721512">
        <w:rPr>
          <w:rStyle w:val="FootnoteReference"/>
          <w:sz w:val="16"/>
          <w:szCs w:val="16"/>
        </w:rPr>
        <w:footnoteRef/>
      </w:r>
      <w:r w:rsidRPr="00721512">
        <w:rPr>
          <w:sz w:val="16"/>
          <w:szCs w:val="16"/>
        </w:rPr>
        <w:t xml:space="preserve"> Head fire intensity should be classified by intensity class not fire rank. Fire rank is a visual description of conifer fires for air operations.</w:t>
      </w:r>
    </w:p>
  </w:footnote>
  <w:footnote w:id="6">
    <w:p w:rsidR="00F845B3" w:rsidRPr="00721512" w:rsidRDefault="00F845B3" w:rsidP="00721512">
      <w:pPr>
        <w:pStyle w:val="NoSpacing"/>
        <w:spacing w:before="0"/>
        <w:rPr>
          <w:sz w:val="16"/>
          <w:szCs w:val="16"/>
        </w:rPr>
      </w:pPr>
      <w:r w:rsidRPr="00721512">
        <w:rPr>
          <w:rStyle w:val="FootnoteReference"/>
          <w:sz w:val="16"/>
          <w:szCs w:val="16"/>
        </w:rPr>
        <w:footnoteRef/>
      </w:r>
      <w:r w:rsidRPr="00721512">
        <w:rPr>
          <w:sz w:val="16"/>
          <w:szCs w:val="16"/>
        </w:rPr>
        <w:t xml:space="preserve"> For calculating Flame Length, Bryam (1959) was used for surface fire (&lt;10 000 kW/m) and Thomas (1963) was used for crown fire situations (&gt;10 000 kW/m).</w:t>
      </w:r>
    </w:p>
  </w:footnote>
  <w:footnote w:id="7">
    <w:p w:rsidR="00F845B3" w:rsidRPr="00721512" w:rsidRDefault="00F845B3" w:rsidP="00721512">
      <w:pPr>
        <w:pStyle w:val="NoSpacing"/>
        <w:spacing w:before="0"/>
        <w:rPr>
          <w:sz w:val="16"/>
          <w:szCs w:val="16"/>
        </w:rPr>
      </w:pPr>
      <w:r w:rsidRPr="00721512">
        <w:rPr>
          <w:rStyle w:val="FootnoteReference"/>
          <w:sz w:val="16"/>
          <w:szCs w:val="16"/>
        </w:rPr>
        <w:footnoteRef/>
      </w:r>
      <w:r w:rsidRPr="00721512">
        <w:rPr>
          <w:sz w:val="16"/>
          <w:szCs w:val="16"/>
        </w:rPr>
        <w:t xml:space="preserve"> These characteristic will be different in open and closed forest fuel.</w:t>
      </w:r>
    </w:p>
  </w:footnote>
  <w:footnote w:id="8">
    <w:p w:rsidR="00F845B3" w:rsidRDefault="00F845B3" w:rsidP="00911E4E">
      <w:pPr>
        <w:pStyle w:val="FootnoteText"/>
        <w:spacing w:before="0" w:after="0"/>
      </w:pPr>
      <w:r w:rsidRPr="00721512">
        <w:rPr>
          <w:rStyle w:val="FootnoteReference"/>
          <w:rFonts w:asciiTheme="majorHAnsi" w:hAnsiTheme="majorHAnsi"/>
          <w:sz w:val="16"/>
          <w:szCs w:val="16"/>
        </w:rPr>
        <w:footnoteRef/>
      </w:r>
      <w:r w:rsidRPr="00721512">
        <w:rPr>
          <w:rFonts w:asciiTheme="majorHAnsi" w:hAnsiTheme="majorHAnsi"/>
          <w:sz w:val="16"/>
          <w:szCs w:val="16"/>
        </w:rPr>
        <w:t xml:space="preserve"> With HFI over 30 000 kW/m the function of the equation are stretched beyond the expectation of the equation, fire is under the influence too many other factors.</w:t>
      </w:r>
    </w:p>
  </w:footnote>
  <w:footnote w:id="9">
    <w:p w:rsidR="00F845B3" w:rsidRPr="00721512" w:rsidRDefault="00F845B3" w:rsidP="00721512">
      <w:pPr>
        <w:autoSpaceDE w:val="0"/>
        <w:autoSpaceDN w:val="0"/>
        <w:spacing w:before="0" w:after="0"/>
        <w:rPr>
          <w:rFonts w:ascii="Cambria" w:hAnsi="Cambria"/>
          <w:iCs/>
          <w:sz w:val="16"/>
          <w:szCs w:val="16"/>
        </w:rPr>
      </w:pPr>
      <w:r w:rsidRPr="00721512">
        <w:rPr>
          <w:rStyle w:val="FootnoteReference"/>
          <w:sz w:val="16"/>
          <w:szCs w:val="16"/>
        </w:rPr>
        <w:footnoteRef/>
      </w:r>
      <w:r w:rsidRPr="00721512">
        <w:rPr>
          <w:sz w:val="16"/>
          <w:szCs w:val="16"/>
        </w:rPr>
        <w:t xml:space="preserve"> </w:t>
      </w:r>
      <w:r>
        <w:rPr>
          <w:rFonts w:ascii="Cambria" w:hAnsi="Cambria"/>
          <w:iCs/>
          <w:sz w:val="16"/>
          <w:szCs w:val="16"/>
        </w:rPr>
        <w:t>Cruz et al. 2003a.</w:t>
      </w:r>
      <w:r w:rsidRPr="00721512">
        <w:rPr>
          <w:rFonts w:ascii="Cambria" w:hAnsi="Cambria"/>
          <w:iCs/>
          <w:sz w:val="16"/>
          <w:szCs w:val="16"/>
        </w:rPr>
        <w:t xml:space="preserve"> </w:t>
      </w:r>
      <w:r w:rsidRPr="00721512">
        <w:rPr>
          <w:rFonts w:ascii="Cambria" w:hAnsi="Cambria"/>
          <w:iCs/>
          <w:sz w:val="16"/>
          <w:szCs w:val="16"/>
          <w:lang w:eastAsia="en-CA"/>
        </w:rPr>
        <w:t>Assessing canopy fuel stratum characteristics in crown fire prone fuel</w:t>
      </w:r>
      <w:r>
        <w:rPr>
          <w:rFonts w:ascii="Cambria" w:hAnsi="Cambria"/>
          <w:iCs/>
          <w:sz w:val="16"/>
          <w:szCs w:val="16"/>
          <w:lang w:eastAsia="en-CA"/>
        </w:rPr>
        <w:t xml:space="preserve"> types of western North America.</w:t>
      </w:r>
      <w:r w:rsidRPr="00721512">
        <w:rPr>
          <w:rFonts w:ascii="Times New Roman" w:hAnsi="Times New Roman"/>
          <w:iCs/>
          <w:sz w:val="16"/>
          <w:szCs w:val="16"/>
          <w:lang w:eastAsia="en-CA"/>
        </w:rPr>
        <w:t xml:space="preserve"> </w:t>
      </w:r>
      <w:r w:rsidRPr="00721512">
        <w:rPr>
          <w:rFonts w:ascii="Cambria" w:hAnsi="Cambria"/>
          <w:iCs/>
          <w:sz w:val="16"/>
          <w:szCs w:val="16"/>
          <w:lang w:eastAsia="en-CA"/>
        </w:rPr>
        <w:t>International Journal of Wildland Fire 12(1), 39-50</w:t>
      </w:r>
      <w:r>
        <w:rPr>
          <w:rFonts w:ascii="Cambria" w:hAnsi="Cambria"/>
          <w:iCs/>
          <w:sz w:val="16"/>
          <w:szCs w:val="16"/>
          <w:lang w:eastAsia="en-CA"/>
        </w:rPr>
        <w:t xml:space="preserve">. AND </w:t>
      </w:r>
      <w:r>
        <w:rPr>
          <w:rFonts w:ascii="Cambria" w:hAnsi="Cambria"/>
          <w:iCs/>
          <w:sz w:val="16"/>
          <w:szCs w:val="16"/>
        </w:rPr>
        <w:t xml:space="preserve">Alexander </w:t>
      </w:r>
      <w:r w:rsidRPr="00721512">
        <w:rPr>
          <w:rFonts w:ascii="Cambria" w:hAnsi="Cambria"/>
          <w:iCs/>
          <w:sz w:val="16"/>
          <w:szCs w:val="16"/>
        </w:rPr>
        <w:t>and Cruz</w:t>
      </w:r>
      <w:r>
        <w:rPr>
          <w:rFonts w:ascii="Cambria" w:hAnsi="Cambria"/>
          <w:iCs/>
          <w:sz w:val="16"/>
          <w:szCs w:val="16"/>
        </w:rPr>
        <w:t>. 2014.</w:t>
      </w:r>
      <w:r w:rsidRPr="00721512">
        <w:rPr>
          <w:rFonts w:ascii="Cambria" w:hAnsi="Cambria"/>
          <w:iCs/>
          <w:sz w:val="16"/>
          <w:szCs w:val="16"/>
        </w:rPr>
        <w:t xml:space="preserve"> The general nature of crown fires. Fire Management Today 73(4):8-11</w:t>
      </w:r>
      <w:r>
        <w:rPr>
          <w:rFonts w:ascii="Cambria" w:hAnsi="Cambria"/>
          <w:iCs/>
          <w:sz w:val="16"/>
          <w:szCs w:val="16"/>
        </w:rPr>
        <w:t>.</w:t>
      </w:r>
    </w:p>
  </w:footnote>
  <w:footnote w:id="10">
    <w:p w:rsidR="00F845B3" w:rsidRPr="00721512" w:rsidRDefault="00F845B3" w:rsidP="00721512">
      <w:pPr>
        <w:autoSpaceDE w:val="0"/>
        <w:autoSpaceDN w:val="0"/>
        <w:spacing w:before="0" w:after="0"/>
        <w:rPr>
          <w:rFonts w:ascii="Cambria" w:hAnsi="Cambria"/>
          <w:iCs/>
          <w:sz w:val="16"/>
          <w:szCs w:val="16"/>
        </w:rPr>
      </w:pPr>
      <w:r w:rsidRPr="00721512">
        <w:rPr>
          <w:rStyle w:val="FootnoteReference"/>
          <w:sz w:val="16"/>
          <w:szCs w:val="16"/>
        </w:rPr>
        <w:footnoteRef/>
      </w:r>
      <w:r w:rsidRPr="00721512">
        <w:rPr>
          <w:sz w:val="16"/>
          <w:szCs w:val="16"/>
        </w:rPr>
        <w:t xml:space="preserve"> </w:t>
      </w:r>
      <w:r w:rsidRPr="00721512">
        <w:rPr>
          <w:rFonts w:ascii="Cambria" w:hAnsi="Cambria"/>
          <w:iCs/>
          <w:sz w:val="16"/>
          <w:szCs w:val="16"/>
        </w:rPr>
        <w:t>Forestr</w:t>
      </w:r>
      <w:r>
        <w:rPr>
          <w:rFonts w:ascii="Cambria" w:hAnsi="Cambria"/>
          <w:iCs/>
          <w:sz w:val="16"/>
          <w:szCs w:val="16"/>
        </w:rPr>
        <w:t>y Canada Fire Danger Group</w:t>
      </w:r>
      <w:r w:rsidRPr="00721512">
        <w:rPr>
          <w:rFonts w:ascii="Cambria" w:hAnsi="Cambria"/>
          <w:iCs/>
          <w:sz w:val="16"/>
          <w:szCs w:val="16"/>
        </w:rPr>
        <w:t xml:space="preserve">. 1992.  Development and Structure of the Canadian Forest </w:t>
      </w:r>
      <w:r>
        <w:rPr>
          <w:rFonts w:ascii="Cambria" w:hAnsi="Cambria"/>
          <w:iCs/>
          <w:sz w:val="16"/>
          <w:szCs w:val="16"/>
        </w:rPr>
        <w:t>Fire Behavior Prediction System.</w:t>
      </w:r>
      <w:r w:rsidRPr="00721512">
        <w:rPr>
          <w:rFonts w:ascii="Cambria" w:hAnsi="Cambria"/>
          <w:iCs/>
          <w:sz w:val="16"/>
          <w:szCs w:val="16"/>
        </w:rPr>
        <w:t xml:space="preserve"> For</w:t>
      </w:r>
      <w:r>
        <w:rPr>
          <w:rFonts w:ascii="Cambria" w:hAnsi="Cambria"/>
          <w:iCs/>
          <w:sz w:val="16"/>
          <w:szCs w:val="16"/>
        </w:rPr>
        <w:t xml:space="preserve">estry Canada Fire Danger Group. </w:t>
      </w:r>
      <w:r w:rsidRPr="00721512">
        <w:rPr>
          <w:rFonts w:ascii="Cambria" w:hAnsi="Cambria"/>
          <w:iCs/>
          <w:sz w:val="16"/>
          <w:szCs w:val="16"/>
        </w:rPr>
        <w:t xml:space="preserve">Information </w:t>
      </w:r>
      <w:r>
        <w:rPr>
          <w:rFonts w:ascii="Cambria" w:hAnsi="Cambria"/>
          <w:iCs/>
          <w:sz w:val="16"/>
          <w:szCs w:val="16"/>
        </w:rPr>
        <w:t>R</w:t>
      </w:r>
      <w:r w:rsidRPr="00721512">
        <w:rPr>
          <w:rFonts w:ascii="Cambria" w:hAnsi="Cambria"/>
          <w:iCs/>
          <w:sz w:val="16"/>
          <w:szCs w:val="16"/>
        </w:rPr>
        <w:t>eport ST-X-3</w:t>
      </w:r>
      <w:r>
        <w:rPr>
          <w:rFonts w:ascii="Cambria" w:hAnsi="Cambria"/>
          <w:iCs/>
          <w:sz w:val="16"/>
          <w:szCs w:val="16"/>
        </w:rPr>
        <w:t>.</w:t>
      </w:r>
    </w:p>
    <w:p w:rsidR="00F845B3" w:rsidRDefault="00F845B3">
      <w:pPr>
        <w:pStyle w:val="FootnoteText"/>
      </w:pPr>
    </w:p>
  </w:footnote>
  <w:footnote w:id="11">
    <w:p w:rsidR="00F845B3" w:rsidRPr="00E809C1" w:rsidRDefault="00F845B3">
      <w:pPr>
        <w:pStyle w:val="FootnoteText"/>
        <w:rPr>
          <w:sz w:val="16"/>
          <w:szCs w:val="16"/>
        </w:rPr>
      </w:pPr>
      <w:r>
        <w:rPr>
          <w:rStyle w:val="FootnoteReference"/>
        </w:rPr>
        <w:footnoteRef/>
      </w:r>
      <w:r>
        <w:t xml:space="preserve"> </w:t>
      </w:r>
      <w:r w:rsidRPr="00E809C1">
        <w:rPr>
          <w:sz w:val="16"/>
          <w:szCs w:val="16"/>
        </w:rPr>
        <w:t>Mooney, Colleen. 2010. Fuel Break Effectiveness in Canada’s Boreal Forests: A synthesis of current knowledge. FP Innovations.</w:t>
      </w:r>
    </w:p>
  </w:footnote>
  <w:footnote w:id="12">
    <w:p w:rsidR="00F845B3" w:rsidRPr="000F6E0D" w:rsidRDefault="00F845B3" w:rsidP="00BC109B">
      <w:pPr>
        <w:rPr>
          <w:sz w:val="16"/>
          <w:szCs w:val="16"/>
        </w:rPr>
      </w:pPr>
      <w:r>
        <w:rPr>
          <w:rStyle w:val="FootnoteReference"/>
        </w:rPr>
        <w:footnoteRef/>
      </w:r>
      <w:r>
        <w:t xml:space="preserve"> </w:t>
      </w:r>
      <w:r w:rsidRPr="000F6E0D">
        <w:rPr>
          <w:sz w:val="16"/>
          <w:szCs w:val="16"/>
        </w:rPr>
        <w:t>Partners in Protection. 2003. Firesmart: Protecting Your Community from Wildfire. Second edition. Partners in Protection. Edmonton, AB.</w:t>
      </w:r>
    </w:p>
    <w:p w:rsidR="00F845B3" w:rsidRDefault="00F845B3">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B3" w:rsidRDefault="00F845B3">
    <w:pPr>
      <w:pStyle w:val="Header"/>
    </w:pPr>
    <w:r>
      <w:t>2017 Community Wildfire Protection Plan Template</w:t>
    </w:r>
  </w:p>
  <w:p w:rsidR="00F845B3" w:rsidRDefault="00F845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F75A7C"/>
    <w:multiLevelType w:val="hybridMultilevel"/>
    <w:tmpl w:val="18668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947AA"/>
    <w:multiLevelType w:val="multilevel"/>
    <w:tmpl w:val="F1F6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C31BB"/>
    <w:multiLevelType w:val="hybridMultilevel"/>
    <w:tmpl w:val="31CA9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021833"/>
    <w:multiLevelType w:val="hybridMultilevel"/>
    <w:tmpl w:val="3E32835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B338A5"/>
    <w:multiLevelType w:val="hybridMultilevel"/>
    <w:tmpl w:val="F7C86ED6"/>
    <w:lvl w:ilvl="0" w:tplc="1009000F">
      <w:start w:val="1"/>
      <w:numFmt w:val="decimal"/>
      <w:lvlText w:val="%1."/>
      <w:lvlJc w:val="left"/>
      <w:pPr>
        <w:ind w:left="720" w:hanging="360"/>
      </w:pPr>
    </w:lvl>
    <w:lvl w:ilvl="1" w:tplc="9B940B1C">
      <w:start w:val="1"/>
      <w:numFmt w:val="decimal"/>
      <w:lvlText w:val="%2."/>
      <w:lvlJc w:val="left"/>
      <w:pPr>
        <w:ind w:left="1440" w:hanging="360"/>
      </w:pPr>
      <w:rPr>
        <w:rFonts w:ascii="Times New Roman" w:eastAsia="Calibri" w:hAnsi="Times New Roman" w:cs="Times New Roman"/>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4891168"/>
    <w:multiLevelType w:val="hybridMultilevel"/>
    <w:tmpl w:val="E20C8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820299"/>
    <w:multiLevelType w:val="hybridMultilevel"/>
    <w:tmpl w:val="CF0693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7">
    <w:nsid w:val="17CF2745"/>
    <w:multiLevelType w:val="hybridMultilevel"/>
    <w:tmpl w:val="60F4D6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968713D"/>
    <w:multiLevelType w:val="hybridMultilevel"/>
    <w:tmpl w:val="23F4C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5122AC"/>
    <w:multiLevelType w:val="hybridMultilevel"/>
    <w:tmpl w:val="D4181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6E59EC"/>
    <w:multiLevelType w:val="hybridMultilevel"/>
    <w:tmpl w:val="C8FABDD6"/>
    <w:lvl w:ilvl="0" w:tplc="1009000F">
      <w:start w:val="1"/>
      <w:numFmt w:val="decimal"/>
      <w:lvlText w:val="%1."/>
      <w:lvlJc w:val="left"/>
      <w:pPr>
        <w:ind w:left="720" w:hanging="360"/>
      </w:pPr>
    </w:lvl>
    <w:lvl w:ilvl="1" w:tplc="1009000F">
      <w:start w:val="1"/>
      <w:numFmt w:val="decimal"/>
      <w:lvlText w:val="%2."/>
      <w:lvlJc w:val="left"/>
      <w:pPr>
        <w:ind w:left="72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2D664E"/>
    <w:multiLevelType w:val="hybridMultilevel"/>
    <w:tmpl w:val="F6829C9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2">
    <w:nsid w:val="34A262EF"/>
    <w:multiLevelType w:val="hybridMultilevel"/>
    <w:tmpl w:val="62500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67910D4"/>
    <w:multiLevelType w:val="hybridMultilevel"/>
    <w:tmpl w:val="B5FADA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nsid w:val="374C253F"/>
    <w:multiLevelType w:val="hybridMultilevel"/>
    <w:tmpl w:val="80FA5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ADD6F9F"/>
    <w:multiLevelType w:val="hybridMultilevel"/>
    <w:tmpl w:val="F402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EE6A24"/>
    <w:multiLevelType w:val="hybridMultilevel"/>
    <w:tmpl w:val="62CA392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6446EDD"/>
    <w:multiLevelType w:val="multilevel"/>
    <w:tmpl w:val="D944BCCE"/>
    <w:lvl w:ilvl="0">
      <w:start w:val="1"/>
      <w:numFmt w:val="decimal"/>
      <w:lvlText w:val="%1."/>
      <w:lvlJc w:val="left"/>
      <w:pPr>
        <w:ind w:left="960" w:hanging="360"/>
      </w:pPr>
      <w:rPr>
        <w:rFonts w:hint="default"/>
      </w:rPr>
    </w:lvl>
    <w:lvl w:ilvl="1">
      <w:start w:val="6"/>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8">
    <w:nsid w:val="4BB225C6"/>
    <w:multiLevelType w:val="hybridMultilevel"/>
    <w:tmpl w:val="A86A8692"/>
    <w:lvl w:ilvl="0" w:tplc="ECF28CE8">
      <w:start w:val="1"/>
      <w:numFmt w:val="decimal"/>
      <w:lvlText w:val="%1."/>
      <w:lvlJc w:val="left"/>
      <w:pPr>
        <w:ind w:left="144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F5E12CB"/>
    <w:multiLevelType w:val="hybridMultilevel"/>
    <w:tmpl w:val="4DB0C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66A583A"/>
    <w:multiLevelType w:val="hybridMultilevel"/>
    <w:tmpl w:val="CBB0AC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592814C1"/>
    <w:multiLevelType w:val="hybridMultilevel"/>
    <w:tmpl w:val="E69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25DC0"/>
    <w:multiLevelType w:val="hybridMultilevel"/>
    <w:tmpl w:val="CA78F8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5F5C20EC"/>
    <w:multiLevelType w:val="hybridMultilevel"/>
    <w:tmpl w:val="9120F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95563D"/>
    <w:multiLevelType w:val="hybridMultilevel"/>
    <w:tmpl w:val="7306384C"/>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25">
    <w:nsid w:val="660C38BC"/>
    <w:multiLevelType w:val="multilevel"/>
    <w:tmpl w:val="E8F0C31E"/>
    <w:lvl w:ilvl="0">
      <w:start w:val="1"/>
      <w:numFmt w:val="decimal"/>
      <w:lvlText w:val="%1."/>
      <w:lvlJc w:val="left"/>
      <w:pPr>
        <w:ind w:left="720" w:hanging="360"/>
      </w:pPr>
    </w:lvl>
    <w:lvl w:ilvl="1">
      <w:start w:val="3"/>
      <w:numFmt w:val="decimal"/>
      <w:isLgl/>
      <w:lvlText w:val="%1.%2"/>
      <w:lvlJc w:val="left"/>
      <w:pPr>
        <w:ind w:left="915" w:hanging="555"/>
      </w:pPr>
      <w:rPr>
        <w:rFonts w:hint="default"/>
      </w:rPr>
    </w:lvl>
    <w:lvl w:ilvl="2">
      <w:start w:val="8"/>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6C3713"/>
    <w:multiLevelType w:val="hybridMultilevel"/>
    <w:tmpl w:val="15967CA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F3B6E6B"/>
    <w:multiLevelType w:val="hybridMultilevel"/>
    <w:tmpl w:val="AE546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FC94CAF"/>
    <w:multiLevelType w:val="hybridMultilevel"/>
    <w:tmpl w:val="E6281F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6206B01"/>
    <w:multiLevelType w:val="hybridMultilevel"/>
    <w:tmpl w:val="C7F2105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6A744EA"/>
    <w:multiLevelType w:val="hybridMultilevel"/>
    <w:tmpl w:val="2EF609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0"/>
  </w:num>
  <w:num w:numId="4">
    <w:abstractNumId w:val="15"/>
  </w:num>
  <w:num w:numId="5">
    <w:abstractNumId w:val="10"/>
  </w:num>
  <w:num w:numId="6">
    <w:abstractNumId w:val="13"/>
  </w:num>
  <w:num w:numId="7">
    <w:abstractNumId w:val="20"/>
  </w:num>
  <w:num w:numId="8">
    <w:abstractNumId w:val="21"/>
  </w:num>
  <w:num w:numId="9">
    <w:abstractNumId w:val="30"/>
  </w:num>
  <w:num w:numId="10">
    <w:abstractNumId w:val="24"/>
  </w:num>
  <w:num w:numId="11">
    <w:abstractNumId w:val="11"/>
  </w:num>
  <w:num w:numId="12">
    <w:abstractNumId w:val="18"/>
  </w:num>
  <w:num w:numId="13">
    <w:abstractNumId w:val="19"/>
  </w:num>
  <w:num w:numId="14">
    <w:abstractNumId w:val="8"/>
  </w:num>
  <w:num w:numId="15">
    <w:abstractNumId w:val="5"/>
  </w:num>
  <w:num w:numId="16">
    <w:abstractNumId w:val="6"/>
  </w:num>
  <w:num w:numId="17">
    <w:abstractNumId w:val="2"/>
  </w:num>
  <w:num w:numId="18">
    <w:abstractNumId w:val="1"/>
  </w:num>
  <w:num w:numId="19">
    <w:abstractNumId w:val="28"/>
  </w:num>
  <w:num w:numId="20">
    <w:abstractNumId w:val="25"/>
  </w:num>
  <w:num w:numId="21">
    <w:abstractNumId w:val="14"/>
  </w:num>
  <w:num w:numId="22">
    <w:abstractNumId w:val="27"/>
  </w:num>
  <w:num w:numId="23">
    <w:abstractNumId w:val="3"/>
  </w:num>
  <w:num w:numId="24">
    <w:abstractNumId w:val="9"/>
  </w:num>
  <w:num w:numId="25">
    <w:abstractNumId w:val="27"/>
  </w:num>
  <w:num w:numId="26">
    <w:abstractNumId w:val="12"/>
  </w:num>
  <w:num w:numId="27">
    <w:abstractNumId w:val="16"/>
  </w:num>
  <w:num w:numId="28">
    <w:abstractNumId w:val="7"/>
  </w:num>
  <w:num w:numId="29">
    <w:abstractNumId w:val="26"/>
  </w:num>
  <w:num w:numId="30">
    <w:abstractNumId w:val="29"/>
  </w:num>
  <w:num w:numId="31">
    <w:abstractNumId w:val="23"/>
  </w:num>
  <w:num w:numId="3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1E"/>
    <w:rsid w:val="00001237"/>
    <w:rsid w:val="00003FAD"/>
    <w:rsid w:val="0000485B"/>
    <w:rsid w:val="000059C7"/>
    <w:rsid w:val="000062F6"/>
    <w:rsid w:val="0000708A"/>
    <w:rsid w:val="00013056"/>
    <w:rsid w:val="00013E6F"/>
    <w:rsid w:val="00017540"/>
    <w:rsid w:val="00017896"/>
    <w:rsid w:val="0002289F"/>
    <w:rsid w:val="00023B95"/>
    <w:rsid w:val="0002450C"/>
    <w:rsid w:val="00025461"/>
    <w:rsid w:val="000254C2"/>
    <w:rsid w:val="0002711E"/>
    <w:rsid w:val="000302D5"/>
    <w:rsid w:val="0003122B"/>
    <w:rsid w:val="00031277"/>
    <w:rsid w:val="00031654"/>
    <w:rsid w:val="00033D2C"/>
    <w:rsid w:val="00034293"/>
    <w:rsid w:val="00035634"/>
    <w:rsid w:val="00035889"/>
    <w:rsid w:val="00035944"/>
    <w:rsid w:val="00044FE4"/>
    <w:rsid w:val="00047D45"/>
    <w:rsid w:val="00050B62"/>
    <w:rsid w:val="00052068"/>
    <w:rsid w:val="0005267C"/>
    <w:rsid w:val="00052E53"/>
    <w:rsid w:val="0005365F"/>
    <w:rsid w:val="00053B96"/>
    <w:rsid w:val="0005476E"/>
    <w:rsid w:val="00054909"/>
    <w:rsid w:val="00056CD0"/>
    <w:rsid w:val="000600FE"/>
    <w:rsid w:val="000609F5"/>
    <w:rsid w:val="00063BAB"/>
    <w:rsid w:val="00063C87"/>
    <w:rsid w:val="000657CF"/>
    <w:rsid w:val="00065B19"/>
    <w:rsid w:val="000664F9"/>
    <w:rsid w:val="00067C85"/>
    <w:rsid w:val="00067DE0"/>
    <w:rsid w:val="00070CD9"/>
    <w:rsid w:val="00071445"/>
    <w:rsid w:val="00073E53"/>
    <w:rsid w:val="000740DF"/>
    <w:rsid w:val="0007511B"/>
    <w:rsid w:val="00075C1E"/>
    <w:rsid w:val="000763D4"/>
    <w:rsid w:val="000769E0"/>
    <w:rsid w:val="00077CDA"/>
    <w:rsid w:val="00083ABA"/>
    <w:rsid w:val="0008494E"/>
    <w:rsid w:val="000851F5"/>
    <w:rsid w:val="00085B6A"/>
    <w:rsid w:val="00085BBB"/>
    <w:rsid w:val="000902C1"/>
    <w:rsid w:val="0009109A"/>
    <w:rsid w:val="00092B1F"/>
    <w:rsid w:val="0009342D"/>
    <w:rsid w:val="00093CEB"/>
    <w:rsid w:val="00093DE5"/>
    <w:rsid w:val="000A0450"/>
    <w:rsid w:val="000A1065"/>
    <w:rsid w:val="000A1CA0"/>
    <w:rsid w:val="000A389F"/>
    <w:rsid w:val="000A51E8"/>
    <w:rsid w:val="000A7135"/>
    <w:rsid w:val="000B45AF"/>
    <w:rsid w:val="000B492A"/>
    <w:rsid w:val="000B4C46"/>
    <w:rsid w:val="000B56F2"/>
    <w:rsid w:val="000B6DD1"/>
    <w:rsid w:val="000C1B54"/>
    <w:rsid w:val="000C238A"/>
    <w:rsid w:val="000C2410"/>
    <w:rsid w:val="000C67E9"/>
    <w:rsid w:val="000C690B"/>
    <w:rsid w:val="000D0120"/>
    <w:rsid w:val="000D018E"/>
    <w:rsid w:val="000D0D2B"/>
    <w:rsid w:val="000D153A"/>
    <w:rsid w:val="000D17F2"/>
    <w:rsid w:val="000D1CDF"/>
    <w:rsid w:val="000D2348"/>
    <w:rsid w:val="000D35D7"/>
    <w:rsid w:val="000D45BF"/>
    <w:rsid w:val="000D502B"/>
    <w:rsid w:val="000D714C"/>
    <w:rsid w:val="000D7293"/>
    <w:rsid w:val="000E1ABB"/>
    <w:rsid w:val="000E4F86"/>
    <w:rsid w:val="000F0A8B"/>
    <w:rsid w:val="000F0C4D"/>
    <w:rsid w:val="000F22CA"/>
    <w:rsid w:val="000F2D05"/>
    <w:rsid w:val="000F6E0D"/>
    <w:rsid w:val="000F71F6"/>
    <w:rsid w:val="0010027C"/>
    <w:rsid w:val="00100302"/>
    <w:rsid w:val="00100623"/>
    <w:rsid w:val="00105FC6"/>
    <w:rsid w:val="001066A0"/>
    <w:rsid w:val="00106904"/>
    <w:rsid w:val="0011050B"/>
    <w:rsid w:val="00112937"/>
    <w:rsid w:val="001131B1"/>
    <w:rsid w:val="00113E65"/>
    <w:rsid w:val="001146B0"/>
    <w:rsid w:val="00114BC9"/>
    <w:rsid w:val="00114F5C"/>
    <w:rsid w:val="0011508C"/>
    <w:rsid w:val="0011525B"/>
    <w:rsid w:val="00117137"/>
    <w:rsid w:val="001208FB"/>
    <w:rsid w:val="00121175"/>
    <w:rsid w:val="00121316"/>
    <w:rsid w:val="00124308"/>
    <w:rsid w:val="0012478E"/>
    <w:rsid w:val="001258EF"/>
    <w:rsid w:val="00126FF5"/>
    <w:rsid w:val="001300CC"/>
    <w:rsid w:val="0013379E"/>
    <w:rsid w:val="001370BE"/>
    <w:rsid w:val="001377A3"/>
    <w:rsid w:val="001410A3"/>
    <w:rsid w:val="00141A38"/>
    <w:rsid w:val="00142A04"/>
    <w:rsid w:val="001439BE"/>
    <w:rsid w:val="0014421E"/>
    <w:rsid w:val="00144CFF"/>
    <w:rsid w:val="0014504A"/>
    <w:rsid w:val="001465A7"/>
    <w:rsid w:val="00146DD5"/>
    <w:rsid w:val="0014741B"/>
    <w:rsid w:val="00150437"/>
    <w:rsid w:val="00150F08"/>
    <w:rsid w:val="00151F8A"/>
    <w:rsid w:val="00152B36"/>
    <w:rsid w:val="00152E05"/>
    <w:rsid w:val="0015353F"/>
    <w:rsid w:val="00154020"/>
    <w:rsid w:val="001542E7"/>
    <w:rsid w:val="00155504"/>
    <w:rsid w:val="0015719A"/>
    <w:rsid w:val="001630DE"/>
    <w:rsid w:val="00163264"/>
    <w:rsid w:val="0016367D"/>
    <w:rsid w:val="001643D1"/>
    <w:rsid w:val="00166437"/>
    <w:rsid w:val="0016756A"/>
    <w:rsid w:val="0016770B"/>
    <w:rsid w:val="001703DF"/>
    <w:rsid w:val="00170935"/>
    <w:rsid w:val="00171332"/>
    <w:rsid w:val="00171360"/>
    <w:rsid w:val="00172488"/>
    <w:rsid w:val="00173281"/>
    <w:rsid w:val="001756A7"/>
    <w:rsid w:val="00181E8D"/>
    <w:rsid w:val="00183950"/>
    <w:rsid w:val="0018678F"/>
    <w:rsid w:val="00187951"/>
    <w:rsid w:val="00192DE5"/>
    <w:rsid w:val="00195714"/>
    <w:rsid w:val="001968F3"/>
    <w:rsid w:val="00196C1F"/>
    <w:rsid w:val="001A0455"/>
    <w:rsid w:val="001A3B50"/>
    <w:rsid w:val="001A3C6A"/>
    <w:rsid w:val="001A489D"/>
    <w:rsid w:val="001A721D"/>
    <w:rsid w:val="001A7AD2"/>
    <w:rsid w:val="001A7E80"/>
    <w:rsid w:val="001B0070"/>
    <w:rsid w:val="001B063A"/>
    <w:rsid w:val="001B0B01"/>
    <w:rsid w:val="001B125A"/>
    <w:rsid w:val="001B1827"/>
    <w:rsid w:val="001B22B5"/>
    <w:rsid w:val="001B3294"/>
    <w:rsid w:val="001B3B1F"/>
    <w:rsid w:val="001B4653"/>
    <w:rsid w:val="001B4E9C"/>
    <w:rsid w:val="001B4F59"/>
    <w:rsid w:val="001B5BFA"/>
    <w:rsid w:val="001B6873"/>
    <w:rsid w:val="001B6B92"/>
    <w:rsid w:val="001C10E8"/>
    <w:rsid w:val="001C4D2F"/>
    <w:rsid w:val="001C5493"/>
    <w:rsid w:val="001C55B0"/>
    <w:rsid w:val="001C5FFF"/>
    <w:rsid w:val="001C6A4B"/>
    <w:rsid w:val="001C6E62"/>
    <w:rsid w:val="001D1E64"/>
    <w:rsid w:val="001D1FFE"/>
    <w:rsid w:val="001D2C64"/>
    <w:rsid w:val="001D2E6C"/>
    <w:rsid w:val="001D4A2E"/>
    <w:rsid w:val="001D4DBB"/>
    <w:rsid w:val="001D69A2"/>
    <w:rsid w:val="001D70A0"/>
    <w:rsid w:val="001D7380"/>
    <w:rsid w:val="001D7883"/>
    <w:rsid w:val="001E02AD"/>
    <w:rsid w:val="001E1184"/>
    <w:rsid w:val="001E131C"/>
    <w:rsid w:val="001E26A2"/>
    <w:rsid w:val="001E320F"/>
    <w:rsid w:val="001E32B3"/>
    <w:rsid w:val="001E4F38"/>
    <w:rsid w:val="001F1436"/>
    <w:rsid w:val="001F1C80"/>
    <w:rsid w:val="001F2D7B"/>
    <w:rsid w:val="001F480D"/>
    <w:rsid w:val="001F6378"/>
    <w:rsid w:val="002010B2"/>
    <w:rsid w:val="002026C1"/>
    <w:rsid w:val="00203570"/>
    <w:rsid w:val="0020383F"/>
    <w:rsid w:val="002068FC"/>
    <w:rsid w:val="0021032F"/>
    <w:rsid w:val="00211054"/>
    <w:rsid w:val="00211B0A"/>
    <w:rsid w:val="00212D26"/>
    <w:rsid w:val="00214512"/>
    <w:rsid w:val="00214801"/>
    <w:rsid w:val="0021608C"/>
    <w:rsid w:val="00216784"/>
    <w:rsid w:val="00216B7E"/>
    <w:rsid w:val="00216EF2"/>
    <w:rsid w:val="00217696"/>
    <w:rsid w:val="002203F6"/>
    <w:rsid w:val="002205C5"/>
    <w:rsid w:val="00221DE4"/>
    <w:rsid w:val="002223DF"/>
    <w:rsid w:val="0022485D"/>
    <w:rsid w:val="00226AFF"/>
    <w:rsid w:val="00227481"/>
    <w:rsid w:val="00230AA0"/>
    <w:rsid w:val="002319A7"/>
    <w:rsid w:val="00233018"/>
    <w:rsid w:val="0023345E"/>
    <w:rsid w:val="002338C4"/>
    <w:rsid w:val="002339B2"/>
    <w:rsid w:val="00233C2B"/>
    <w:rsid w:val="0023562E"/>
    <w:rsid w:val="00235B2B"/>
    <w:rsid w:val="00236078"/>
    <w:rsid w:val="00236921"/>
    <w:rsid w:val="00236C43"/>
    <w:rsid w:val="00237C6A"/>
    <w:rsid w:val="00241268"/>
    <w:rsid w:val="00241CE5"/>
    <w:rsid w:val="0024321C"/>
    <w:rsid w:val="00246569"/>
    <w:rsid w:val="00246842"/>
    <w:rsid w:val="0025065C"/>
    <w:rsid w:val="002540CB"/>
    <w:rsid w:val="0025410A"/>
    <w:rsid w:val="002572EA"/>
    <w:rsid w:val="00260279"/>
    <w:rsid w:val="00260420"/>
    <w:rsid w:val="0026164B"/>
    <w:rsid w:val="00262425"/>
    <w:rsid w:val="002649F6"/>
    <w:rsid w:val="002656D1"/>
    <w:rsid w:val="00273A84"/>
    <w:rsid w:val="00273DC2"/>
    <w:rsid w:val="002747C8"/>
    <w:rsid w:val="0027598E"/>
    <w:rsid w:val="00276625"/>
    <w:rsid w:val="00276A10"/>
    <w:rsid w:val="00276A89"/>
    <w:rsid w:val="00277616"/>
    <w:rsid w:val="0027776D"/>
    <w:rsid w:val="00280565"/>
    <w:rsid w:val="00282794"/>
    <w:rsid w:val="00283BB0"/>
    <w:rsid w:val="00286E5F"/>
    <w:rsid w:val="00290170"/>
    <w:rsid w:val="00291645"/>
    <w:rsid w:val="00293B33"/>
    <w:rsid w:val="002942BB"/>
    <w:rsid w:val="00296053"/>
    <w:rsid w:val="00297432"/>
    <w:rsid w:val="002A334A"/>
    <w:rsid w:val="002A584C"/>
    <w:rsid w:val="002A7891"/>
    <w:rsid w:val="002A7BE5"/>
    <w:rsid w:val="002B03AE"/>
    <w:rsid w:val="002B0CB1"/>
    <w:rsid w:val="002B2137"/>
    <w:rsid w:val="002B2C50"/>
    <w:rsid w:val="002B56FE"/>
    <w:rsid w:val="002B6749"/>
    <w:rsid w:val="002B6DC1"/>
    <w:rsid w:val="002B7981"/>
    <w:rsid w:val="002B7A21"/>
    <w:rsid w:val="002C0155"/>
    <w:rsid w:val="002C13BD"/>
    <w:rsid w:val="002C30AF"/>
    <w:rsid w:val="002C3CA9"/>
    <w:rsid w:val="002C546F"/>
    <w:rsid w:val="002C5670"/>
    <w:rsid w:val="002C5C1D"/>
    <w:rsid w:val="002D0A7C"/>
    <w:rsid w:val="002D0B62"/>
    <w:rsid w:val="002D366F"/>
    <w:rsid w:val="002D4936"/>
    <w:rsid w:val="002D7CC7"/>
    <w:rsid w:val="002E649C"/>
    <w:rsid w:val="002E657D"/>
    <w:rsid w:val="002F0472"/>
    <w:rsid w:val="002F0D5C"/>
    <w:rsid w:val="002F2EF2"/>
    <w:rsid w:val="002F3C3C"/>
    <w:rsid w:val="002F70C9"/>
    <w:rsid w:val="003002BD"/>
    <w:rsid w:val="00301133"/>
    <w:rsid w:val="00301C58"/>
    <w:rsid w:val="00304F94"/>
    <w:rsid w:val="003059FF"/>
    <w:rsid w:val="003060FF"/>
    <w:rsid w:val="003077F8"/>
    <w:rsid w:val="00307BFC"/>
    <w:rsid w:val="00314C0C"/>
    <w:rsid w:val="003155AD"/>
    <w:rsid w:val="003164CA"/>
    <w:rsid w:val="00320279"/>
    <w:rsid w:val="003217F3"/>
    <w:rsid w:val="00322DB5"/>
    <w:rsid w:val="00322F76"/>
    <w:rsid w:val="00324949"/>
    <w:rsid w:val="0032633C"/>
    <w:rsid w:val="003266C4"/>
    <w:rsid w:val="0032759D"/>
    <w:rsid w:val="00327821"/>
    <w:rsid w:val="003326F9"/>
    <w:rsid w:val="00332704"/>
    <w:rsid w:val="003348B5"/>
    <w:rsid w:val="0033510A"/>
    <w:rsid w:val="00336AB1"/>
    <w:rsid w:val="003400B4"/>
    <w:rsid w:val="00340A29"/>
    <w:rsid w:val="00340F63"/>
    <w:rsid w:val="00342CF4"/>
    <w:rsid w:val="0034449A"/>
    <w:rsid w:val="0034449D"/>
    <w:rsid w:val="0034485C"/>
    <w:rsid w:val="00344F74"/>
    <w:rsid w:val="0034506A"/>
    <w:rsid w:val="00345285"/>
    <w:rsid w:val="00346418"/>
    <w:rsid w:val="00347467"/>
    <w:rsid w:val="00350112"/>
    <w:rsid w:val="00351A07"/>
    <w:rsid w:val="00351B82"/>
    <w:rsid w:val="003527C6"/>
    <w:rsid w:val="0035509C"/>
    <w:rsid w:val="00362969"/>
    <w:rsid w:val="00363458"/>
    <w:rsid w:val="0036480D"/>
    <w:rsid w:val="003656F7"/>
    <w:rsid w:val="00370768"/>
    <w:rsid w:val="003717EC"/>
    <w:rsid w:val="00371CCC"/>
    <w:rsid w:val="00373964"/>
    <w:rsid w:val="003816E5"/>
    <w:rsid w:val="00382247"/>
    <w:rsid w:val="0038303A"/>
    <w:rsid w:val="0038457E"/>
    <w:rsid w:val="00384FB2"/>
    <w:rsid w:val="003869CE"/>
    <w:rsid w:val="00386E28"/>
    <w:rsid w:val="003915ED"/>
    <w:rsid w:val="00391BF1"/>
    <w:rsid w:val="003922C4"/>
    <w:rsid w:val="0039554F"/>
    <w:rsid w:val="003A3016"/>
    <w:rsid w:val="003A4A51"/>
    <w:rsid w:val="003A52EF"/>
    <w:rsid w:val="003A5711"/>
    <w:rsid w:val="003A5779"/>
    <w:rsid w:val="003A5BD2"/>
    <w:rsid w:val="003A6120"/>
    <w:rsid w:val="003A62B0"/>
    <w:rsid w:val="003A699E"/>
    <w:rsid w:val="003A75DA"/>
    <w:rsid w:val="003B020E"/>
    <w:rsid w:val="003B09EC"/>
    <w:rsid w:val="003B2B0C"/>
    <w:rsid w:val="003B359A"/>
    <w:rsid w:val="003B3AF9"/>
    <w:rsid w:val="003B4245"/>
    <w:rsid w:val="003B4B3D"/>
    <w:rsid w:val="003B6785"/>
    <w:rsid w:val="003B67BA"/>
    <w:rsid w:val="003B68E4"/>
    <w:rsid w:val="003C0E29"/>
    <w:rsid w:val="003C1729"/>
    <w:rsid w:val="003C5F85"/>
    <w:rsid w:val="003C7354"/>
    <w:rsid w:val="003D115A"/>
    <w:rsid w:val="003D1408"/>
    <w:rsid w:val="003D1558"/>
    <w:rsid w:val="003D1D8B"/>
    <w:rsid w:val="003D2733"/>
    <w:rsid w:val="003D2961"/>
    <w:rsid w:val="003D40A5"/>
    <w:rsid w:val="003E4EFD"/>
    <w:rsid w:val="003E6397"/>
    <w:rsid w:val="003E6B25"/>
    <w:rsid w:val="003F421A"/>
    <w:rsid w:val="003F4CFB"/>
    <w:rsid w:val="003F4F7F"/>
    <w:rsid w:val="003F68EF"/>
    <w:rsid w:val="003F6B31"/>
    <w:rsid w:val="003F7286"/>
    <w:rsid w:val="003F7B2A"/>
    <w:rsid w:val="003F7DE8"/>
    <w:rsid w:val="00400606"/>
    <w:rsid w:val="00400E7C"/>
    <w:rsid w:val="0040113C"/>
    <w:rsid w:val="00401A0B"/>
    <w:rsid w:val="00401BDA"/>
    <w:rsid w:val="00404EAF"/>
    <w:rsid w:val="00415DD0"/>
    <w:rsid w:val="00417479"/>
    <w:rsid w:val="004178CD"/>
    <w:rsid w:val="004203BC"/>
    <w:rsid w:val="004214FD"/>
    <w:rsid w:val="00421C73"/>
    <w:rsid w:val="004230BA"/>
    <w:rsid w:val="0042322D"/>
    <w:rsid w:val="00423E0F"/>
    <w:rsid w:val="00426ACC"/>
    <w:rsid w:val="00427BD1"/>
    <w:rsid w:val="00427BE5"/>
    <w:rsid w:val="004302BB"/>
    <w:rsid w:val="00431288"/>
    <w:rsid w:val="00432BDC"/>
    <w:rsid w:val="004343D6"/>
    <w:rsid w:val="0043671B"/>
    <w:rsid w:val="004379CB"/>
    <w:rsid w:val="00440D86"/>
    <w:rsid w:val="004419C4"/>
    <w:rsid w:val="00441ECB"/>
    <w:rsid w:val="004466E0"/>
    <w:rsid w:val="004524CD"/>
    <w:rsid w:val="00453E68"/>
    <w:rsid w:val="00454514"/>
    <w:rsid w:val="00454792"/>
    <w:rsid w:val="0045612A"/>
    <w:rsid w:val="00456CA1"/>
    <w:rsid w:val="00456F3E"/>
    <w:rsid w:val="00461CA9"/>
    <w:rsid w:val="004631E1"/>
    <w:rsid w:val="004634BA"/>
    <w:rsid w:val="004661D1"/>
    <w:rsid w:val="00466FC8"/>
    <w:rsid w:val="004732F3"/>
    <w:rsid w:val="0047608C"/>
    <w:rsid w:val="004774DC"/>
    <w:rsid w:val="0048112E"/>
    <w:rsid w:val="00481AA9"/>
    <w:rsid w:val="00482663"/>
    <w:rsid w:val="00482BD4"/>
    <w:rsid w:val="00485A85"/>
    <w:rsid w:val="00486C1E"/>
    <w:rsid w:val="00490320"/>
    <w:rsid w:val="00490DA2"/>
    <w:rsid w:val="00491A07"/>
    <w:rsid w:val="00494698"/>
    <w:rsid w:val="0049531B"/>
    <w:rsid w:val="00496656"/>
    <w:rsid w:val="00496B3F"/>
    <w:rsid w:val="00496CCD"/>
    <w:rsid w:val="004978D3"/>
    <w:rsid w:val="00497ED1"/>
    <w:rsid w:val="004A02A3"/>
    <w:rsid w:val="004A2402"/>
    <w:rsid w:val="004A3DD3"/>
    <w:rsid w:val="004A62B1"/>
    <w:rsid w:val="004B2050"/>
    <w:rsid w:val="004B37AA"/>
    <w:rsid w:val="004B41C7"/>
    <w:rsid w:val="004B4A24"/>
    <w:rsid w:val="004B6391"/>
    <w:rsid w:val="004B73D8"/>
    <w:rsid w:val="004C0649"/>
    <w:rsid w:val="004C2C37"/>
    <w:rsid w:val="004C4ADF"/>
    <w:rsid w:val="004C6C10"/>
    <w:rsid w:val="004C6C4D"/>
    <w:rsid w:val="004C7B95"/>
    <w:rsid w:val="004D0284"/>
    <w:rsid w:val="004D02FB"/>
    <w:rsid w:val="004D0511"/>
    <w:rsid w:val="004D2CAB"/>
    <w:rsid w:val="004D3804"/>
    <w:rsid w:val="004D4153"/>
    <w:rsid w:val="004D4DB3"/>
    <w:rsid w:val="004D54E7"/>
    <w:rsid w:val="004D5698"/>
    <w:rsid w:val="004D5FE9"/>
    <w:rsid w:val="004E3FE0"/>
    <w:rsid w:val="004E469A"/>
    <w:rsid w:val="004E4706"/>
    <w:rsid w:val="004E4ADA"/>
    <w:rsid w:val="004F0941"/>
    <w:rsid w:val="004F2C14"/>
    <w:rsid w:val="004F2C73"/>
    <w:rsid w:val="004F3766"/>
    <w:rsid w:val="004F3C80"/>
    <w:rsid w:val="004F4603"/>
    <w:rsid w:val="004F4652"/>
    <w:rsid w:val="00501B5E"/>
    <w:rsid w:val="0050254F"/>
    <w:rsid w:val="00503A51"/>
    <w:rsid w:val="00510FE5"/>
    <w:rsid w:val="005110E3"/>
    <w:rsid w:val="005115B9"/>
    <w:rsid w:val="00511DEF"/>
    <w:rsid w:val="00512CAA"/>
    <w:rsid w:val="0051333D"/>
    <w:rsid w:val="00513944"/>
    <w:rsid w:val="00513A94"/>
    <w:rsid w:val="00514637"/>
    <w:rsid w:val="00514D56"/>
    <w:rsid w:val="005151D4"/>
    <w:rsid w:val="00515FEA"/>
    <w:rsid w:val="0051649D"/>
    <w:rsid w:val="0051686D"/>
    <w:rsid w:val="005168A5"/>
    <w:rsid w:val="00517417"/>
    <w:rsid w:val="00523D03"/>
    <w:rsid w:val="00526EB6"/>
    <w:rsid w:val="0052716C"/>
    <w:rsid w:val="00527FDC"/>
    <w:rsid w:val="005306FA"/>
    <w:rsid w:val="00534835"/>
    <w:rsid w:val="00535643"/>
    <w:rsid w:val="00536C05"/>
    <w:rsid w:val="00540637"/>
    <w:rsid w:val="00541944"/>
    <w:rsid w:val="00543355"/>
    <w:rsid w:val="00543B3B"/>
    <w:rsid w:val="00544150"/>
    <w:rsid w:val="00545BE5"/>
    <w:rsid w:val="00546204"/>
    <w:rsid w:val="00551B47"/>
    <w:rsid w:val="00551E98"/>
    <w:rsid w:val="005537A9"/>
    <w:rsid w:val="00554D45"/>
    <w:rsid w:val="00560F9B"/>
    <w:rsid w:val="00561B0A"/>
    <w:rsid w:val="0056219C"/>
    <w:rsid w:val="00562D4E"/>
    <w:rsid w:val="005645C3"/>
    <w:rsid w:val="0057076C"/>
    <w:rsid w:val="00572423"/>
    <w:rsid w:val="00572878"/>
    <w:rsid w:val="00577DED"/>
    <w:rsid w:val="0058277F"/>
    <w:rsid w:val="00583119"/>
    <w:rsid w:val="0058650C"/>
    <w:rsid w:val="0058654D"/>
    <w:rsid w:val="00586931"/>
    <w:rsid w:val="0059164F"/>
    <w:rsid w:val="00592545"/>
    <w:rsid w:val="00594482"/>
    <w:rsid w:val="005949D7"/>
    <w:rsid w:val="005953D5"/>
    <w:rsid w:val="00595A80"/>
    <w:rsid w:val="0059663C"/>
    <w:rsid w:val="0059728C"/>
    <w:rsid w:val="00597AAB"/>
    <w:rsid w:val="005A10D3"/>
    <w:rsid w:val="005A396A"/>
    <w:rsid w:val="005A4460"/>
    <w:rsid w:val="005A5DFF"/>
    <w:rsid w:val="005A5EF7"/>
    <w:rsid w:val="005A609D"/>
    <w:rsid w:val="005A7EDB"/>
    <w:rsid w:val="005B1ACE"/>
    <w:rsid w:val="005B1D0F"/>
    <w:rsid w:val="005B460A"/>
    <w:rsid w:val="005B593E"/>
    <w:rsid w:val="005C04E1"/>
    <w:rsid w:val="005C33DF"/>
    <w:rsid w:val="005C3535"/>
    <w:rsid w:val="005C38C0"/>
    <w:rsid w:val="005C533D"/>
    <w:rsid w:val="005C57D0"/>
    <w:rsid w:val="005C59B6"/>
    <w:rsid w:val="005C6131"/>
    <w:rsid w:val="005C6B50"/>
    <w:rsid w:val="005D1D21"/>
    <w:rsid w:val="005D296D"/>
    <w:rsid w:val="005D2E65"/>
    <w:rsid w:val="005D38B2"/>
    <w:rsid w:val="005D3E7E"/>
    <w:rsid w:val="005D6A7A"/>
    <w:rsid w:val="005D6F1D"/>
    <w:rsid w:val="005E049F"/>
    <w:rsid w:val="005E06E8"/>
    <w:rsid w:val="005E0895"/>
    <w:rsid w:val="005E23ED"/>
    <w:rsid w:val="005E2599"/>
    <w:rsid w:val="005E2FE9"/>
    <w:rsid w:val="005E3664"/>
    <w:rsid w:val="005E411C"/>
    <w:rsid w:val="005E4EE6"/>
    <w:rsid w:val="005E54C3"/>
    <w:rsid w:val="005E5CE6"/>
    <w:rsid w:val="005E698D"/>
    <w:rsid w:val="005E788E"/>
    <w:rsid w:val="005F0773"/>
    <w:rsid w:val="005F0DF0"/>
    <w:rsid w:val="005F1546"/>
    <w:rsid w:val="005F1762"/>
    <w:rsid w:val="005F1930"/>
    <w:rsid w:val="005F2634"/>
    <w:rsid w:val="005F29C7"/>
    <w:rsid w:val="005F2A6F"/>
    <w:rsid w:val="005F4AC6"/>
    <w:rsid w:val="005F58C5"/>
    <w:rsid w:val="005F5E36"/>
    <w:rsid w:val="005F63FF"/>
    <w:rsid w:val="005F7FDA"/>
    <w:rsid w:val="0060083E"/>
    <w:rsid w:val="00601351"/>
    <w:rsid w:val="0060184B"/>
    <w:rsid w:val="00602431"/>
    <w:rsid w:val="0060262B"/>
    <w:rsid w:val="00603AA0"/>
    <w:rsid w:val="006052B5"/>
    <w:rsid w:val="006117F7"/>
    <w:rsid w:val="00615DB3"/>
    <w:rsid w:val="006214F0"/>
    <w:rsid w:val="0062152C"/>
    <w:rsid w:val="00621A7E"/>
    <w:rsid w:val="00622103"/>
    <w:rsid w:val="006231B4"/>
    <w:rsid w:val="00624773"/>
    <w:rsid w:val="00624AB6"/>
    <w:rsid w:val="00624D10"/>
    <w:rsid w:val="006252B1"/>
    <w:rsid w:val="00633942"/>
    <w:rsid w:val="00640619"/>
    <w:rsid w:val="00642041"/>
    <w:rsid w:val="00643D91"/>
    <w:rsid w:val="006443B3"/>
    <w:rsid w:val="006455EB"/>
    <w:rsid w:val="00645A0E"/>
    <w:rsid w:val="00646019"/>
    <w:rsid w:val="0064734C"/>
    <w:rsid w:val="00647A88"/>
    <w:rsid w:val="00652F32"/>
    <w:rsid w:val="00654A3A"/>
    <w:rsid w:val="00654B6F"/>
    <w:rsid w:val="00655993"/>
    <w:rsid w:val="00655A6B"/>
    <w:rsid w:val="00656F76"/>
    <w:rsid w:val="00660052"/>
    <w:rsid w:val="00661A8E"/>
    <w:rsid w:val="00661FF8"/>
    <w:rsid w:val="00663E7E"/>
    <w:rsid w:val="00667336"/>
    <w:rsid w:val="00667C31"/>
    <w:rsid w:val="00670E5A"/>
    <w:rsid w:val="00672E08"/>
    <w:rsid w:val="006774DF"/>
    <w:rsid w:val="00677CD1"/>
    <w:rsid w:val="00680E74"/>
    <w:rsid w:val="00681887"/>
    <w:rsid w:val="00682086"/>
    <w:rsid w:val="00683085"/>
    <w:rsid w:val="00684640"/>
    <w:rsid w:val="00684936"/>
    <w:rsid w:val="0068528A"/>
    <w:rsid w:val="00686B8A"/>
    <w:rsid w:val="00687A8D"/>
    <w:rsid w:val="00687BAD"/>
    <w:rsid w:val="00687FA3"/>
    <w:rsid w:val="00690F93"/>
    <w:rsid w:val="00693024"/>
    <w:rsid w:val="0069427D"/>
    <w:rsid w:val="0069433B"/>
    <w:rsid w:val="00694E8F"/>
    <w:rsid w:val="00695392"/>
    <w:rsid w:val="00697612"/>
    <w:rsid w:val="006A0CE7"/>
    <w:rsid w:val="006A11A7"/>
    <w:rsid w:val="006A2766"/>
    <w:rsid w:val="006A41BA"/>
    <w:rsid w:val="006A4484"/>
    <w:rsid w:val="006A5263"/>
    <w:rsid w:val="006A62ED"/>
    <w:rsid w:val="006A6493"/>
    <w:rsid w:val="006A6D29"/>
    <w:rsid w:val="006A79A3"/>
    <w:rsid w:val="006A7A3D"/>
    <w:rsid w:val="006B09F8"/>
    <w:rsid w:val="006B3359"/>
    <w:rsid w:val="006B3D16"/>
    <w:rsid w:val="006B5B00"/>
    <w:rsid w:val="006B690C"/>
    <w:rsid w:val="006C0ECE"/>
    <w:rsid w:val="006C15C7"/>
    <w:rsid w:val="006C1FEB"/>
    <w:rsid w:val="006C201E"/>
    <w:rsid w:val="006C3690"/>
    <w:rsid w:val="006C55D3"/>
    <w:rsid w:val="006C6F01"/>
    <w:rsid w:val="006C77E1"/>
    <w:rsid w:val="006D01DE"/>
    <w:rsid w:val="006D3240"/>
    <w:rsid w:val="006D3D51"/>
    <w:rsid w:val="006D56C6"/>
    <w:rsid w:val="006D62EE"/>
    <w:rsid w:val="006E143D"/>
    <w:rsid w:val="006E17BD"/>
    <w:rsid w:val="006E1FEB"/>
    <w:rsid w:val="006E2D11"/>
    <w:rsid w:val="006E2E8E"/>
    <w:rsid w:val="006E2E93"/>
    <w:rsid w:val="006E34EF"/>
    <w:rsid w:val="006E3936"/>
    <w:rsid w:val="006E57D2"/>
    <w:rsid w:val="006E58D3"/>
    <w:rsid w:val="006E5CB4"/>
    <w:rsid w:val="006E61D9"/>
    <w:rsid w:val="006F0E87"/>
    <w:rsid w:val="006F5E8E"/>
    <w:rsid w:val="006F7BC9"/>
    <w:rsid w:val="006F7F99"/>
    <w:rsid w:val="007041D7"/>
    <w:rsid w:val="007044F8"/>
    <w:rsid w:val="00704521"/>
    <w:rsid w:val="00705620"/>
    <w:rsid w:val="00705E88"/>
    <w:rsid w:val="00710AEC"/>
    <w:rsid w:val="00711DBC"/>
    <w:rsid w:val="00712FCD"/>
    <w:rsid w:val="00717D8C"/>
    <w:rsid w:val="00721512"/>
    <w:rsid w:val="00721ED3"/>
    <w:rsid w:val="00730EC6"/>
    <w:rsid w:val="00734E62"/>
    <w:rsid w:val="0073706A"/>
    <w:rsid w:val="00737ED9"/>
    <w:rsid w:val="00740C65"/>
    <w:rsid w:val="0074260B"/>
    <w:rsid w:val="007431B7"/>
    <w:rsid w:val="00744A02"/>
    <w:rsid w:val="00745C04"/>
    <w:rsid w:val="00745FE8"/>
    <w:rsid w:val="00747CCB"/>
    <w:rsid w:val="00751772"/>
    <w:rsid w:val="007550F5"/>
    <w:rsid w:val="0075575C"/>
    <w:rsid w:val="00755DFB"/>
    <w:rsid w:val="00757328"/>
    <w:rsid w:val="00757D27"/>
    <w:rsid w:val="007617EC"/>
    <w:rsid w:val="00765BF1"/>
    <w:rsid w:val="00765F87"/>
    <w:rsid w:val="00767678"/>
    <w:rsid w:val="00770829"/>
    <w:rsid w:val="0077096D"/>
    <w:rsid w:val="00773125"/>
    <w:rsid w:val="00773221"/>
    <w:rsid w:val="0077629B"/>
    <w:rsid w:val="00777D35"/>
    <w:rsid w:val="00784BAD"/>
    <w:rsid w:val="00784D9D"/>
    <w:rsid w:val="00785795"/>
    <w:rsid w:val="00790B2E"/>
    <w:rsid w:val="00790F67"/>
    <w:rsid w:val="007919B2"/>
    <w:rsid w:val="00791B82"/>
    <w:rsid w:val="00791CA1"/>
    <w:rsid w:val="00793919"/>
    <w:rsid w:val="007944D1"/>
    <w:rsid w:val="00794978"/>
    <w:rsid w:val="0079581C"/>
    <w:rsid w:val="00796370"/>
    <w:rsid w:val="00796BB2"/>
    <w:rsid w:val="0079794C"/>
    <w:rsid w:val="007A248D"/>
    <w:rsid w:val="007A24B9"/>
    <w:rsid w:val="007A2500"/>
    <w:rsid w:val="007A2676"/>
    <w:rsid w:val="007A2892"/>
    <w:rsid w:val="007A2AFC"/>
    <w:rsid w:val="007A4269"/>
    <w:rsid w:val="007A666A"/>
    <w:rsid w:val="007A70BE"/>
    <w:rsid w:val="007B4B8A"/>
    <w:rsid w:val="007B5B55"/>
    <w:rsid w:val="007B6656"/>
    <w:rsid w:val="007B70E7"/>
    <w:rsid w:val="007C430A"/>
    <w:rsid w:val="007C4D8B"/>
    <w:rsid w:val="007C50F4"/>
    <w:rsid w:val="007D0520"/>
    <w:rsid w:val="007D0FAC"/>
    <w:rsid w:val="007D1FFD"/>
    <w:rsid w:val="007D20B9"/>
    <w:rsid w:val="007D231E"/>
    <w:rsid w:val="007D4599"/>
    <w:rsid w:val="007D478C"/>
    <w:rsid w:val="007D5F6A"/>
    <w:rsid w:val="007D69E6"/>
    <w:rsid w:val="007D6F91"/>
    <w:rsid w:val="007D7DB6"/>
    <w:rsid w:val="007E0306"/>
    <w:rsid w:val="007E17BC"/>
    <w:rsid w:val="007E1D72"/>
    <w:rsid w:val="007E214C"/>
    <w:rsid w:val="007E2837"/>
    <w:rsid w:val="007E2EAF"/>
    <w:rsid w:val="007E53EF"/>
    <w:rsid w:val="007E71EC"/>
    <w:rsid w:val="007E7C08"/>
    <w:rsid w:val="007F122D"/>
    <w:rsid w:val="007F18A5"/>
    <w:rsid w:val="007F4372"/>
    <w:rsid w:val="007F46C2"/>
    <w:rsid w:val="007F46F4"/>
    <w:rsid w:val="007F4D37"/>
    <w:rsid w:val="007F4E98"/>
    <w:rsid w:val="007F5FC5"/>
    <w:rsid w:val="007F75CF"/>
    <w:rsid w:val="00801F75"/>
    <w:rsid w:val="00803BBC"/>
    <w:rsid w:val="008040B5"/>
    <w:rsid w:val="00804408"/>
    <w:rsid w:val="00806BEC"/>
    <w:rsid w:val="00807717"/>
    <w:rsid w:val="00807FC0"/>
    <w:rsid w:val="00810A5A"/>
    <w:rsid w:val="00813937"/>
    <w:rsid w:val="00813A43"/>
    <w:rsid w:val="00814AB0"/>
    <w:rsid w:val="00817077"/>
    <w:rsid w:val="008213FC"/>
    <w:rsid w:val="008241D3"/>
    <w:rsid w:val="00827494"/>
    <w:rsid w:val="00831725"/>
    <w:rsid w:val="00831A73"/>
    <w:rsid w:val="00833B6A"/>
    <w:rsid w:val="00833FB7"/>
    <w:rsid w:val="00834C19"/>
    <w:rsid w:val="0083576E"/>
    <w:rsid w:val="008408EA"/>
    <w:rsid w:val="00841B6F"/>
    <w:rsid w:val="00845497"/>
    <w:rsid w:val="00845A47"/>
    <w:rsid w:val="008541A6"/>
    <w:rsid w:val="008542DA"/>
    <w:rsid w:val="008543AB"/>
    <w:rsid w:val="0085443B"/>
    <w:rsid w:val="00854D34"/>
    <w:rsid w:val="0085590E"/>
    <w:rsid w:val="00855E6F"/>
    <w:rsid w:val="008570C9"/>
    <w:rsid w:val="008573A1"/>
    <w:rsid w:val="00862229"/>
    <w:rsid w:val="00864CC9"/>
    <w:rsid w:val="00867BBE"/>
    <w:rsid w:val="00870196"/>
    <w:rsid w:val="0087111A"/>
    <w:rsid w:val="00871CA2"/>
    <w:rsid w:val="0087301D"/>
    <w:rsid w:val="00873B1E"/>
    <w:rsid w:val="008746B7"/>
    <w:rsid w:val="0087763A"/>
    <w:rsid w:val="00883028"/>
    <w:rsid w:val="008838A0"/>
    <w:rsid w:val="00885DE8"/>
    <w:rsid w:val="008862A5"/>
    <w:rsid w:val="00887DB4"/>
    <w:rsid w:val="00890645"/>
    <w:rsid w:val="008911A1"/>
    <w:rsid w:val="00891F4E"/>
    <w:rsid w:val="008923EE"/>
    <w:rsid w:val="008924CA"/>
    <w:rsid w:val="00893A40"/>
    <w:rsid w:val="00894337"/>
    <w:rsid w:val="00894425"/>
    <w:rsid w:val="00895AA0"/>
    <w:rsid w:val="008A28F7"/>
    <w:rsid w:val="008A4925"/>
    <w:rsid w:val="008A57B5"/>
    <w:rsid w:val="008A770B"/>
    <w:rsid w:val="008B15C6"/>
    <w:rsid w:val="008B2785"/>
    <w:rsid w:val="008B44EA"/>
    <w:rsid w:val="008B487F"/>
    <w:rsid w:val="008B620C"/>
    <w:rsid w:val="008C091F"/>
    <w:rsid w:val="008C0FEC"/>
    <w:rsid w:val="008C144B"/>
    <w:rsid w:val="008C5245"/>
    <w:rsid w:val="008C58C7"/>
    <w:rsid w:val="008C7279"/>
    <w:rsid w:val="008D0B57"/>
    <w:rsid w:val="008D12C0"/>
    <w:rsid w:val="008D2099"/>
    <w:rsid w:val="008D2C57"/>
    <w:rsid w:val="008D3AD9"/>
    <w:rsid w:val="008D3CBB"/>
    <w:rsid w:val="008D3F65"/>
    <w:rsid w:val="008D4EDE"/>
    <w:rsid w:val="008D667F"/>
    <w:rsid w:val="008D71C0"/>
    <w:rsid w:val="008D7C63"/>
    <w:rsid w:val="008E0DB8"/>
    <w:rsid w:val="008E0F6F"/>
    <w:rsid w:val="008E3220"/>
    <w:rsid w:val="008E3491"/>
    <w:rsid w:val="008E4408"/>
    <w:rsid w:val="008E4CAA"/>
    <w:rsid w:val="008F1AA1"/>
    <w:rsid w:val="008F2D35"/>
    <w:rsid w:val="008F42A4"/>
    <w:rsid w:val="008F5A1A"/>
    <w:rsid w:val="008F6C3F"/>
    <w:rsid w:val="008F70E4"/>
    <w:rsid w:val="00900B7A"/>
    <w:rsid w:val="0090330E"/>
    <w:rsid w:val="00904086"/>
    <w:rsid w:val="0090501A"/>
    <w:rsid w:val="0091002F"/>
    <w:rsid w:val="00910A0E"/>
    <w:rsid w:val="009119B6"/>
    <w:rsid w:val="00911A42"/>
    <w:rsid w:val="00911E4E"/>
    <w:rsid w:val="00912AC1"/>
    <w:rsid w:val="0091480E"/>
    <w:rsid w:val="009153CF"/>
    <w:rsid w:val="00915818"/>
    <w:rsid w:val="00916281"/>
    <w:rsid w:val="009210FD"/>
    <w:rsid w:val="00924A55"/>
    <w:rsid w:val="00925D4C"/>
    <w:rsid w:val="00925ECB"/>
    <w:rsid w:val="00927C41"/>
    <w:rsid w:val="009306D2"/>
    <w:rsid w:val="009328FA"/>
    <w:rsid w:val="00933454"/>
    <w:rsid w:val="00934425"/>
    <w:rsid w:val="00940EBB"/>
    <w:rsid w:val="00941288"/>
    <w:rsid w:val="009434A5"/>
    <w:rsid w:val="00943E4E"/>
    <w:rsid w:val="0094414B"/>
    <w:rsid w:val="00944280"/>
    <w:rsid w:val="00944CA1"/>
    <w:rsid w:val="009462AB"/>
    <w:rsid w:val="00946C5A"/>
    <w:rsid w:val="00946DF1"/>
    <w:rsid w:val="0094725C"/>
    <w:rsid w:val="00950186"/>
    <w:rsid w:val="00951974"/>
    <w:rsid w:val="00954842"/>
    <w:rsid w:val="00955B2E"/>
    <w:rsid w:val="00955FE0"/>
    <w:rsid w:val="00957834"/>
    <w:rsid w:val="00957BF6"/>
    <w:rsid w:val="00961011"/>
    <w:rsid w:val="00964C27"/>
    <w:rsid w:val="00967474"/>
    <w:rsid w:val="00967F58"/>
    <w:rsid w:val="00970D6B"/>
    <w:rsid w:val="00972B77"/>
    <w:rsid w:val="0097431C"/>
    <w:rsid w:val="00975E32"/>
    <w:rsid w:val="00982D37"/>
    <w:rsid w:val="0098514B"/>
    <w:rsid w:val="00986B0B"/>
    <w:rsid w:val="009903A4"/>
    <w:rsid w:val="009906AF"/>
    <w:rsid w:val="009912F7"/>
    <w:rsid w:val="00992461"/>
    <w:rsid w:val="009924A1"/>
    <w:rsid w:val="0099278A"/>
    <w:rsid w:val="00993908"/>
    <w:rsid w:val="00993FE3"/>
    <w:rsid w:val="00994C50"/>
    <w:rsid w:val="009964B8"/>
    <w:rsid w:val="00996E81"/>
    <w:rsid w:val="00997ED4"/>
    <w:rsid w:val="009A32BB"/>
    <w:rsid w:val="009A6AE8"/>
    <w:rsid w:val="009B199D"/>
    <w:rsid w:val="009B23CD"/>
    <w:rsid w:val="009B2EE4"/>
    <w:rsid w:val="009B4890"/>
    <w:rsid w:val="009C0B86"/>
    <w:rsid w:val="009C3BA6"/>
    <w:rsid w:val="009C735D"/>
    <w:rsid w:val="009C7F9A"/>
    <w:rsid w:val="009D0DBC"/>
    <w:rsid w:val="009D3521"/>
    <w:rsid w:val="009D4264"/>
    <w:rsid w:val="009D5768"/>
    <w:rsid w:val="009E6672"/>
    <w:rsid w:val="009E687F"/>
    <w:rsid w:val="009E70BF"/>
    <w:rsid w:val="009F0570"/>
    <w:rsid w:val="009F05EA"/>
    <w:rsid w:val="009F0814"/>
    <w:rsid w:val="009F1F2A"/>
    <w:rsid w:val="009F2CD5"/>
    <w:rsid w:val="009F4333"/>
    <w:rsid w:val="009F6583"/>
    <w:rsid w:val="00A004DC"/>
    <w:rsid w:val="00A01712"/>
    <w:rsid w:val="00A01A46"/>
    <w:rsid w:val="00A03DC9"/>
    <w:rsid w:val="00A048AC"/>
    <w:rsid w:val="00A10DD1"/>
    <w:rsid w:val="00A10F01"/>
    <w:rsid w:val="00A1162A"/>
    <w:rsid w:val="00A1494E"/>
    <w:rsid w:val="00A20097"/>
    <w:rsid w:val="00A21D0C"/>
    <w:rsid w:val="00A22634"/>
    <w:rsid w:val="00A24738"/>
    <w:rsid w:val="00A310F4"/>
    <w:rsid w:val="00A36C98"/>
    <w:rsid w:val="00A36D66"/>
    <w:rsid w:val="00A40FB0"/>
    <w:rsid w:val="00A41F6A"/>
    <w:rsid w:val="00A42021"/>
    <w:rsid w:val="00A5263B"/>
    <w:rsid w:val="00A53654"/>
    <w:rsid w:val="00A53938"/>
    <w:rsid w:val="00A53CAB"/>
    <w:rsid w:val="00A53DF2"/>
    <w:rsid w:val="00A54B18"/>
    <w:rsid w:val="00A56E56"/>
    <w:rsid w:val="00A570E0"/>
    <w:rsid w:val="00A57764"/>
    <w:rsid w:val="00A630D4"/>
    <w:rsid w:val="00A64110"/>
    <w:rsid w:val="00A66BE1"/>
    <w:rsid w:val="00A7005D"/>
    <w:rsid w:val="00A71F6A"/>
    <w:rsid w:val="00A73446"/>
    <w:rsid w:val="00A74541"/>
    <w:rsid w:val="00A803A2"/>
    <w:rsid w:val="00A8088A"/>
    <w:rsid w:val="00A83E7A"/>
    <w:rsid w:val="00A844D2"/>
    <w:rsid w:val="00A858DC"/>
    <w:rsid w:val="00A90173"/>
    <w:rsid w:val="00A9193D"/>
    <w:rsid w:val="00A91BD4"/>
    <w:rsid w:val="00A91E3F"/>
    <w:rsid w:val="00A9355D"/>
    <w:rsid w:val="00A94584"/>
    <w:rsid w:val="00A95F7C"/>
    <w:rsid w:val="00A975AB"/>
    <w:rsid w:val="00AA21F3"/>
    <w:rsid w:val="00AA24EF"/>
    <w:rsid w:val="00AA49BF"/>
    <w:rsid w:val="00AA66A7"/>
    <w:rsid w:val="00AB0087"/>
    <w:rsid w:val="00AB1651"/>
    <w:rsid w:val="00AB1CA9"/>
    <w:rsid w:val="00AB2927"/>
    <w:rsid w:val="00AB3C02"/>
    <w:rsid w:val="00AB5C04"/>
    <w:rsid w:val="00AB7DBE"/>
    <w:rsid w:val="00AC0BBA"/>
    <w:rsid w:val="00AC0D33"/>
    <w:rsid w:val="00AC15D5"/>
    <w:rsid w:val="00AC1B5F"/>
    <w:rsid w:val="00AD50B1"/>
    <w:rsid w:val="00AE07F4"/>
    <w:rsid w:val="00AE1134"/>
    <w:rsid w:val="00AE1529"/>
    <w:rsid w:val="00AE58B5"/>
    <w:rsid w:val="00AE613C"/>
    <w:rsid w:val="00AF0008"/>
    <w:rsid w:val="00AF0F6B"/>
    <w:rsid w:val="00AF155F"/>
    <w:rsid w:val="00AF2465"/>
    <w:rsid w:val="00AF25FB"/>
    <w:rsid w:val="00AF3181"/>
    <w:rsid w:val="00B0194E"/>
    <w:rsid w:val="00B01CF7"/>
    <w:rsid w:val="00B0208E"/>
    <w:rsid w:val="00B03B96"/>
    <w:rsid w:val="00B0790B"/>
    <w:rsid w:val="00B07BAA"/>
    <w:rsid w:val="00B10A70"/>
    <w:rsid w:val="00B1693D"/>
    <w:rsid w:val="00B200DD"/>
    <w:rsid w:val="00B201DC"/>
    <w:rsid w:val="00B20A5C"/>
    <w:rsid w:val="00B20A5D"/>
    <w:rsid w:val="00B21C58"/>
    <w:rsid w:val="00B22761"/>
    <w:rsid w:val="00B23D5F"/>
    <w:rsid w:val="00B2465B"/>
    <w:rsid w:val="00B27C3C"/>
    <w:rsid w:val="00B3120C"/>
    <w:rsid w:val="00B31E74"/>
    <w:rsid w:val="00B33181"/>
    <w:rsid w:val="00B331B2"/>
    <w:rsid w:val="00B33554"/>
    <w:rsid w:val="00B345BB"/>
    <w:rsid w:val="00B346C5"/>
    <w:rsid w:val="00B34D44"/>
    <w:rsid w:val="00B40DD0"/>
    <w:rsid w:val="00B43C2F"/>
    <w:rsid w:val="00B45ACC"/>
    <w:rsid w:val="00B46067"/>
    <w:rsid w:val="00B470B4"/>
    <w:rsid w:val="00B47F6C"/>
    <w:rsid w:val="00B51BD4"/>
    <w:rsid w:val="00B52043"/>
    <w:rsid w:val="00B53CF2"/>
    <w:rsid w:val="00B55715"/>
    <w:rsid w:val="00B575AA"/>
    <w:rsid w:val="00B63FA1"/>
    <w:rsid w:val="00B65C1A"/>
    <w:rsid w:val="00B72AA9"/>
    <w:rsid w:val="00B72FDA"/>
    <w:rsid w:val="00B73659"/>
    <w:rsid w:val="00B737B1"/>
    <w:rsid w:val="00B738EF"/>
    <w:rsid w:val="00B744C0"/>
    <w:rsid w:val="00B7528F"/>
    <w:rsid w:val="00B7590B"/>
    <w:rsid w:val="00B76737"/>
    <w:rsid w:val="00B77B9A"/>
    <w:rsid w:val="00B77DD3"/>
    <w:rsid w:val="00B81599"/>
    <w:rsid w:val="00B819DA"/>
    <w:rsid w:val="00B823A9"/>
    <w:rsid w:val="00B82CE7"/>
    <w:rsid w:val="00B8470E"/>
    <w:rsid w:val="00B90885"/>
    <w:rsid w:val="00B91B4B"/>
    <w:rsid w:val="00B94C2B"/>
    <w:rsid w:val="00B94F93"/>
    <w:rsid w:val="00BA37F5"/>
    <w:rsid w:val="00BA3967"/>
    <w:rsid w:val="00BA4BA4"/>
    <w:rsid w:val="00BA586A"/>
    <w:rsid w:val="00BA5FA5"/>
    <w:rsid w:val="00BA64EE"/>
    <w:rsid w:val="00BB2C6A"/>
    <w:rsid w:val="00BB4E5E"/>
    <w:rsid w:val="00BB69AE"/>
    <w:rsid w:val="00BB6D70"/>
    <w:rsid w:val="00BB7C5F"/>
    <w:rsid w:val="00BC109B"/>
    <w:rsid w:val="00BC1731"/>
    <w:rsid w:val="00BC1A1C"/>
    <w:rsid w:val="00BC2556"/>
    <w:rsid w:val="00BC341B"/>
    <w:rsid w:val="00BC4B6A"/>
    <w:rsid w:val="00BC6D9A"/>
    <w:rsid w:val="00BD13B1"/>
    <w:rsid w:val="00BD516B"/>
    <w:rsid w:val="00BD604C"/>
    <w:rsid w:val="00BD6D83"/>
    <w:rsid w:val="00BD799E"/>
    <w:rsid w:val="00BD7C50"/>
    <w:rsid w:val="00BE2245"/>
    <w:rsid w:val="00BE2F2E"/>
    <w:rsid w:val="00BE37BE"/>
    <w:rsid w:val="00BE5579"/>
    <w:rsid w:val="00BE62CF"/>
    <w:rsid w:val="00BE684B"/>
    <w:rsid w:val="00BE69ED"/>
    <w:rsid w:val="00BF013A"/>
    <w:rsid w:val="00BF04B0"/>
    <w:rsid w:val="00BF2605"/>
    <w:rsid w:val="00BF592B"/>
    <w:rsid w:val="00BF747D"/>
    <w:rsid w:val="00BF7C36"/>
    <w:rsid w:val="00BF7ED7"/>
    <w:rsid w:val="00C012DC"/>
    <w:rsid w:val="00C016A1"/>
    <w:rsid w:val="00C05217"/>
    <w:rsid w:val="00C0551A"/>
    <w:rsid w:val="00C05C49"/>
    <w:rsid w:val="00C10270"/>
    <w:rsid w:val="00C139EC"/>
    <w:rsid w:val="00C1464A"/>
    <w:rsid w:val="00C15B06"/>
    <w:rsid w:val="00C164BE"/>
    <w:rsid w:val="00C20126"/>
    <w:rsid w:val="00C2028F"/>
    <w:rsid w:val="00C26677"/>
    <w:rsid w:val="00C267D2"/>
    <w:rsid w:val="00C320A9"/>
    <w:rsid w:val="00C3332A"/>
    <w:rsid w:val="00C35918"/>
    <w:rsid w:val="00C36517"/>
    <w:rsid w:val="00C37429"/>
    <w:rsid w:val="00C374BA"/>
    <w:rsid w:val="00C409A4"/>
    <w:rsid w:val="00C419D2"/>
    <w:rsid w:val="00C4335B"/>
    <w:rsid w:val="00C434B6"/>
    <w:rsid w:val="00C4637D"/>
    <w:rsid w:val="00C467DA"/>
    <w:rsid w:val="00C47892"/>
    <w:rsid w:val="00C50DCF"/>
    <w:rsid w:val="00C50E1E"/>
    <w:rsid w:val="00C52059"/>
    <w:rsid w:val="00C5537D"/>
    <w:rsid w:val="00C55B55"/>
    <w:rsid w:val="00C5680B"/>
    <w:rsid w:val="00C6662A"/>
    <w:rsid w:val="00C70E7F"/>
    <w:rsid w:val="00C728C4"/>
    <w:rsid w:val="00C72E1C"/>
    <w:rsid w:val="00C734DA"/>
    <w:rsid w:val="00C7363C"/>
    <w:rsid w:val="00C73D2A"/>
    <w:rsid w:val="00C77502"/>
    <w:rsid w:val="00C81213"/>
    <w:rsid w:val="00C8233A"/>
    <w:rsid w:val="00C86BF3"/>
    <w:rsid w:val="00C91ABA"/>
    <w:rsid w:val="00C91BD7"/>
    <w:rsid w:val="00C91E96"/>
    <w:rsid w:val="00C94462"/>
    <w:rsid w:val="00C958BD"/>
    <w:rsid w:val="00CA04A2"/>
    <w:rsid w:val="00CA2B88"/>
    <w:rsid w:val="00CA2C0C"/>
    <w:rsid w:val="00CA2F3F"/>
    <w:rsid w:val="00CA30BA"/>
    <w:rsid w:val="00CA3E9C"/>
    <w:rsid w:val="00CA4C79"/>
    <w:rsid w:val="00CA632D"/>
    <w:rsid w:val="00CA6B2E"/>
    <w:rsid w:val="00CA6D2E"/>
    <w:rsid w:val="00CB0321"/>
    <w:rsid w:val="00CB1D67"/>
    <w:rsid w:val="00CB4156"/>
    <w:rsid w:val="00CB4DD1"/>
    <w:rsid w:val="00CB50ED"/>
    <w:rsid w:val="00CB52BB"/>
    <w:rsid w:val="00CB554F"/>
    <w:rsid w:val="00CB55A5"/>
    <w:rsid w:val="00CB5704"/>
    <w:rsid w:val="00CB5D4A"/>
    <w:rsid w:val="00CB63BB"/>
    <w:rsid w:val="00CB6AF9"/>
    <w:rsid w:val="00CB7EC8"/>
    <w:rsid w:val="00CC1B8B"/>
    <w:rsid w:val="00CC1CAE"/>
    <w:rsid w:val="00CC2B53"/>
    <w:rsid w:val="00CC2F5F"/>
    <w:rsid w:val="00CC3FA9"/>
    <w:rsid w:val="00CC50C5"/>
    <w:rsid w:val="00CC51CA"/>
    <w:rsid w:val="00CD1D0A"/>
    <w:rsid w:val="00CD4B10"/>
    <w:rsid w:val="00CD69AB"/>
    <w:rsid w:val="00CE5840"/>
    <w:rsid w:val="00CE721F"/>
    <w:rsid w:val="00CE7317"/>
    <w:rsid w:val="00CE76DA"/>
    <w:rsid w:val="00CE7C9A"/>
    <w:rsid w:val="00CF0D87"/>
    <w:rsid w:val="00CF0FE5"/>
    <w:rsid w:val="00CF1116"/>
    <w:rsid w:val="00CF1559"/>
    <w:rsid w:val="00CF3321"/>
    <w:rsid w:val="00CF337F"/>
    <w:rsid w:val="00CF3C5F"/>
    <w:rsid w:val="00CF58B1"/>
    <w:rsid w:val="00CF5A9B"/>
    <w:rsid w:val="00CF5AB6"/>
    <w:rsid w:val="00CF61A7"/>
    <w:rsid w:val="00CF7441"/>
    <w:rsid w:val="00CF7E74"/>
    <w:rsid w:val="00D00CEB"/>
    <w:rsid w:val="00D01510"/>
    <w:rsid w:val="00D01B97"/>
    <w:rsid w:val="00D023F8"/>
    <w:rsid w:val="00D036E2"/>
    <w:rsid w:val="00D042A8"/>
    <w:rsid w:val="00D05319"/>
    <w:rsid w:val="00D06048"/>
    <w:rsid w:val="00D07120"/>
    <w:rsid w:val="00D07913"/>
    <w:rsid w:val="00D10BE0"/>
    <w:rsid w:val="00D121EB"/>
    <w:rsid w:val="00D12845"/>
    <w:rsid w:val="00D1421F"/>
    <w:rsid w:val="00D14537"/>
    <w:rsid w:val="00D146D3"/>
    <w:rsid w:val="00D16D30"/>
    <w:rsid w:val="00D17224"/>
    <w:rsid w:val="00D20A5D"/>
    <w:rsid w:val="00D22B44"/>
    <w:rsid w:val="00D251B1"/>
    <w:rsid w:val="00D25F28"/>
    <w:rsid w:val="00D275F3"/>
    <w:rsid w:val="00D31947"/>
    <w:rsid w:val="00D32155"/>
    <w:rsid w:val="00D355D7"/>
    <w:rsid w:val="00D3699B"/>
    <w:rsid w:val="00D44064"/>
    <w:rsid w:val="00D4491B"/>
    <w:rsid w:val="00D461B0"/>
    <w:rsid w:val="00D46623"/>
    <w:rsid w:val="00D46F43"/>
    <w:rsid w:val="00D47F32"/>
    <w:rsid w:val="00D53E1D"/>
    <w:rsid w:val="00D54D41"/>
    <w:rsid w:val="00D557D1"/>
    <w:rsid w:val="00D55AB3"/>
    <w:rsid w:val="00D56EF4"/>
    <w:rsid w:val="00D60700"/>
    <w:rsid w:val="00D6282E"/>
    <w:rsid w:val="00D636D8"/>
    <w:rsid w:val="00D63E21"/>
    <w:rsid w:val="00D644BD"/>
    <w:rsid w:val="00D64E90"/>
    <w:rsid w:val="00D654EA"/>
    <w:rsid w:val="00D6618A"/>
    <w:rsid w:val="00D675C8"/>
    <w:rsid w:val="00D67A73"/>
    <w:rsid w:val="00D71613"/>
    <w:rsid w:val="00D73922"/>
    <w:rsid w:val="00D73A44"/>
    <w:rsid w:val="00D74441"/>
    <w:rsid w:val="00D74BA0"/>
    <w:rsid w:val="00D76942"/>
    <w:rsid w:val="00D77AC3"/>
    <w:rsid w:val="00D80C06"/>
    <w:rsid w:val="00D81C6A"/>
    <w:rsid w:val="00D83B36"/>
    <w:rsid w:val="00D83F16"/>
    <w:rsid w:val="00D86BD3"/>
    <w:rsid w:val="00D86C66"/>
    <w:rsid w:val="00D8752A"/>
    <w:rsid w:val="00D9055E"/>
    <w:rsid w:val="00D90E09"/>
    <w:rsid w:val="00D91823"/>
    <w:rsid w:val="00D9233B"/>
    <w:rsid w:val="00D93441"/>
    <w:rsid w:val="00D93A2F"/>
    <w:rsid w:val="00D93AB6"/>
    <w:rsid w:val="00D956C1"/>
    <w:rsid w:val="00D9706B"/>
    <w:rsid w:val="00D97641"/>
    <w:rsid w:val="00DA192F"/>
    <w:rsid w:val="00DA1FC3"/>
    <w:rsid w:val="00DA3BB0"/>
    <w:rsid w:val="00DA531F"/>
    <w:rsid w:val="00DA65D0"/>
    <w:rsid w:val="00DB15E6"/>
    <w:rsid w:val="00DB279D"/>
    <w:rsid w:val="00DB30D4"/>
    <w:rsid w:val="00DB3233"/>
    <w:rsid w:val="00DB481B"/>
    <w:rsid w:val="00DB533B"/>
    <w:rsid w:val="00DB5C54"/>
    <w:rsid w:val="00DB6249"/>
    <w:rsid w:val="00DC53F0"/>
    <w:rsid w:val="00DC56D9"/>
    <w:rsid w:val="00DD0D6E"/>
    <w:rsid w:val="00DD1A21"/>
    <w:rsid w:val="00DD1F27"/>
    <w:rsid w:val="00DD28F2"/>
    <w:rsid w:val="00DD3EE0"/>
    <w:rsid w:val="00DD4C5D"/>
    <w:rsid w:val="00DE1131"/>
    <w:rsid w:val="00DE1324"/>
    <w:rsid w:val="00DE1D94"/>
    <w:rsid w:val="00DE30E9"/>
    <w:rsid w:val="00DE3E41"/>
    <w:rsid w:val="00DE427D"/>
    <w:rsid w:val="00DE7A26"/>
    <w:rsid w:val="00DF0A2D"/>
    <w:rsid w:val="00DF0BC5"/>
    <w:rsid w:val="00DF3CB4"/>
    <w:rsid w:val="00DF6ADD"/>
    <w:rsid w:val="00E00A87"/>
    <w:rsid w:val="00E037F9"/>
    <w:rsid w:val="00E040DF"/>
    <w:rsid w:val="00E0486E"/>
    <w:rsid w:val="00E04FD5"/>
    <w:rsid w:val="00E06ECB"/>
    <w:rsid w:val="00E1226F"/>
    <w:rsid w:val="00E1353F"/>
    <w:rsid w:val="00E13BF0"/>
    <w:rsid w:val="00E140D5"/>
    <w:rsid w:val="00E15FCD"/>
    <w:rsid w:val="00E1668C"/>
    <w:rsid w:val="00E17AD7"/>
    <w:rsid w:val="00E217CB"/>
    <w:rsid w:val="00E241CE"/>
    <w:rsid w:val="00E2657B"/>
    <w:rsid w:val="00E26DA1"/>
    <w:rsid w:val="00E3124E"/>
    <w:rsid w:val="00E31DE8"/>
    <w:rsid w:val="00E33B18"/>
    <w:rsid w:val="00E349BC"/>
    <w:rsid w:val="00E3632E"/>
    <w:rsid w:val="00E37A2D"/>
    <w:rsid w:val="00E428CD"/>
    <w:rsid w:val="00E438AB"/>
    <w:rsid w:val="00E444F2"/>
    <w:rsid w:val="00E44F4F"/>
    <w:rsid w:val="00E46773"/>
    <w:rsid w:val="00E51211"/>
    <w:rsid w:val="00E52B60"/>
    <w:rsid w:val="00E52D2B"/>
    <w:rsid w:val="00E5343E"/>
    <w:rsid w:val="00E53CD7"/>
    <w:rsid w:val="00E54E7A"/>
    <w:rsid w:val="00E571C2"/>
    <w:rsid w:val="00E6059C"/>
    <w:rsid w:val="00E60F43"/>
    <w:rsid w:val="00E60F5B"/>
    <w:rsid w:val="00E63491"/>
    <w:rsid w:val="00E63FE0"/>
    <w:rsid w:val="00E65CF4"/>
    <w:rsid w:val="00E66510"/>
    <w:rsid w:val="00E67DA0"/>
    <w:rsid w:val="00E72B59"/>
    <w:rsid w:val="00E73021"/>
    <w:rsid w:val="00E73188"/>
    <w:rsid w:val="00E73733"/>
    <w:rsid w:val="00E7394B"/>
    <w:rsid w:val="00E74538"/>
    <w:rsid w:val="00E74815"/>
    <w:rsid w:val="00E75534"/>
    <w:rsid w:val="00E75BEF"/>
    <w:rsid w:val="00E75EF0"/>
    <w:rsid w:val="00E809C1"/>
    <w:rsid w:val="00E811B3"/>
    <w:rsid w:val="00E81B01"/>
    <w:rsid w:val="00E823BA"/>
    <w:rsid w:val="00E838FD"/>
    <w:rsid w:val="00E8444E"/>
    <w:rsid w:val="00E85C50"/>
    <w:rsid w:val="00E86E10"/>
    <w:rsid w:val="00E90599"/>
    <w:rsid w:val="00E90EFC"/>
    <w:rsid w:val="00E9112A"/>
    <w:rsid w:val="00E93183"/>
    <w:rsid w:val="00E94BF0"/>
    <w:rsid w:val="00E9552D"/>
    <w:rsid w:val="00E967BE"/>
    <w:rsid w:val="00E96E4D"/>
    <w:rsid w:val="00EA12A6"/>
    <w:rsid w:val="00EA1924"/>
    <w:rsid w:val="00EA1B7F"/>
    <w:rsid w:val="00EA1BCB"/>
    <w:rsid w:val="00EA2949"/>
    <w:rsid w:val="00EA2A2B"/>
    <w:rsid w:val="00EA307A"/>
    <w:rsid w:val="00EA3622"/>
    <w:rsid w:val="00EA407A"/>
    <w:rsid w:val="00EA6EAE"/>
    <w:rsid w:val="00EB08E1"/>
    <w:rsid w:val="00EB3944"/>
    <w:rsid w:val="00EB4C7A"/>
    <w:rsid w:val="00EB4E44"/>
    <w:rsid w:val="00EB5349"/>
    <w:rsid w:val="00EB69CF"/>
    <w:rsid w:val="00EB7DC5"/>
    <w:rsid w:val="00EC0764"/>
    <w:rsid w:val="00EC153C"/>
    <w:rsid w:val="00EC535B"/>
    <w:rsid w:val="00EC62B3"/>
    <w:rsid w:val="00EC71E0"/>
    <w:rsid w:val="00ED170C"/>
    <w:rsid w:val="00ED2580"/>
    <w:rsid w:val="00ED333B"/>
    <w:rsid w:val="00ED44DA"/>
    <w:rsid w:val="00ED724F"/>
    <w:rsid w:val="00EE08F2"/>
    <w:rsid w:val="00EE2F93"/>
    <w:rsid w:val="00EE55E9"/>
    <w:rsid w:val="00EE6CCB"/>
    <w:rsid w:val="00EE7520"/>
    <w:rsid w:val="00EF14AD"/>
    <w:rsid w:val="00EF1834"/>
    <w:rsid w:val="00EF1B81"/>
    <w:rsid w:val="00EF2004"/>
    <w:rsid w:val="00EF21D5"/>
    <w:rsid w:val="00EF27A1"/>
    <w:rsid w:val="00EF4070"/>
    <w:rsid w:val="00EF5FB6"/>
    <w:rsid w:val="00EF6B7D"/>
    <w:rsid w:val="00EF6E19"/>
    <w:rsid w:val="00EF7B4B"/>
    <w:rsid w:val="00F0051B"/>
    <w:rsid w:val="00F00560"/>
    <w:rsid w:val="00F0124D"/>
    <w:rsid w:val="00F0135E"/>
    <w:rsid w:val="00F02DB2"/>
    <w:rsid w:val="00F0341F"/>
    <w:rsid w:val="00F04F40"/>
    <w:rsid w:val="00F06A58"/>
    <w:rsid w:val="00F06F26"/>
    <w:rsid w:val="00F100BA"/>
    <w:rsid w:val="00F116A2"/>
    <w:rsid w:val="00F12B55"/>
    <w:rsid w:val="00F13273"/>
    <w:rsid w:val="00F13443"/>
    <w:rsid w:val="00F156CC"/>
    <w:rsid w:val="00F16340"/>
    <w:rsid w:val="00F1760B"/>
    <w:rsid w:val="00F17725"/>
    <w:rsid w:val="00F21204"/>
    <w:rsid w:val="00F21FF3"/>
    <w:rsid w:val="00F23503"/>
    <w:rsid w:val="00F241F7"/>
    <w:rsid w:val="00F24663"/>
    <w:rsid w:val="00F24F4B"/>
    <w:rsid w:val="00F27F55"/>
    <w:rsid w:val="00F30EEE"/>
    <w:rsid w:val="00F3185C"/>
    <w:rsid w:val="00F31D2A"/>
    <w:rsid w:val="00F338D3"/>
    <w:rsid w:val="00F34922"/>
    <w:rsid w:val="00F34F1B"/>
    <w:rsid w:val="00F354E5"/>
    <w:rsid w:val="00F36753"/>
    <w:rsid w:val="00F42B49"/>
    <w:rsid w:val="00F42C74"/>
    <w:rsid w:val="00F44FD7"/>
    <w:rsid w:val="00F46AB6"/>
    <w:rsid w:val="00F46C73"/>
    <w:rsid w:val="00F4707E"/>
    <w:rsid w:val="00F508F6"/>
    <w:rsid w:val="00F51D90"/>
    <w:rsid w:val="00F53BCD"/>
    <w:rsid w:val="00F5506D"/>
    <w:rsid w:val="00F55385"/>
    <w:rsid w:val="00F56490"/>
    <w:rsid w:val="00F600F1"/>
    <w:rsid w:val="00F65169"/>
    <w:rsid w:val="00F658D1"/>
    <w:rsid w:val="00F670B5"/>
    <w:rsid w:val="00F67A95"/>
    <w:rsid w:val="00F70148"/>
    <w:rsid w:val="00F70441"/>
    <w:rsid w:val="00F71A23"/>
    <w:rsid w:val="00F71B00"/>
    <w:rsid w:val="00F73AD9"/>
    <w:rsid w:val="00F74589"/>
    <w:rsid w:val="00F74E54"/>
    <w:rsid w:val="00F74EF8"/>
    <w:rsid w:val="00F75C63"/>
    <w:rsid w:val="00F81B85"/>
    <w:rsid w:val="00F82AAD"/>
    <w:rsid w:val="00F82E76"/>
    <w:rsid w:val="00F84223"/>
    <w:rsid w:val="00F845B3"/>
    <w:rsid w:val="00F855FB"/>
    <w:rsid w:val="00F857C1"/>
    <w:rsid w:val="00F86EE0"/>
    <w:rsid w:val="00F90DA6"/>
    <w:rsid w:val="00F9305A"/>
    <w:rsid w:val="00F96A27"/>
    <w:rsid w:val="00FA1D80"/>
    <w:rsid w:val="00FA24C4"/>
    <w:rsid w:val="00FA2CE6"/>
    <w:rsid w:val="00FA3DE0"/>
    <w:rsid w:val="00FA562E"/>
    <w:rsid w:val="00FA5F86"/>
    <w:rsid w:val="00FA6985"/>
    <w:rsid w:val="00FA6CAC"/>
    <w:rsid w:val="00FB1168"/>
    <w:rsid w:val="00FB2B20"/>
    <w:rsid w:val="00FB34D6"/>
    <w:rsid w:val="00FB593D"/>
    <w:rsid w:val="00FB6560"/>
    <w:rsid w:val="00FB7628"/>
    <w:rsid w:val="00FC0F80"/>
    <w:rsid w:val="00FC1837"/>
    <w:rsid w:val="00FC2026"/>
    <w:rsid w:val="00FC42B6"/>
    <w:rsid w:val="00FC569F"/>
    <w:rsid w:val="00FC759E"/>
    <w:rsid w:val="00FD0339"/>
    <w:rsid w:val="00FD067C"/>
    <w:rsid w:val="00FD0787"/>
    <w:rsid w:val="00FD1D4D"/>
    <w:rsid w:val="00FD5E4C"/>
    <w:rsid w:val="00FE18B0"/>
    <w:rsid w:val="00FE1971"/>
    <w:rsid w:val="00FE2778"/>
    <w:rsid w:val="00FE51A2"/>
    <w:rsid w:val="00FE52E2"/>
    <w:rsid w:val="00FE6960"/>
    <w:rsid w:val="00FF1D09"/>
    <w:rsid w:val="00FF1DFF"/>
    <w:rsid w:val="00FF429A"/>
    <w:rsid w:val="00FF4C4A"/>
    <w:rsid w:val="00FF55B4"/>
    <w:rsid w:val="00FF572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9B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BA"/>
    <w:pPr>
      <w:spacing w:before="120" w:after="120" w:line="240" w:lineRule="auto"/>
    </w:pPr>
    <w:rPr>
      <w:rFonts w:asciiTheme="majorHAnsi" w:hAnsiTheme="majorHAnsi"/>
    </w:rPr>
  </w:style>
  <w:style w:type="paragraph" w:styleId="Heading1">
    <w:name w:val="heading 1"/>
    <w:basedOn w:val="Normal"/>
    <w:next w:val="Normal"/>
    <w:link w:val="Heading1Char"/>
    <w:uiPriority w:val="9"/>
    <w:qFormat/>
    <w:rsid w:val="008213FC"/>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F4F7F"/>
    <w:pPr>
      <w:spacing w:before="36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241D3"/>
    <w:pPr>
      <w:spacing w:before="360"/>
      <w:outlineLvl w:val="2"/>
    </w:pPr>
    <w:rPr>
      <w:rFonts w:eastAsiaTheme="majorEastAsia" w:cstheme="majorBidi"/>
      <w:b/>
      <w:bCs/>
    </w:rPr>
  </w:style>
  <w:style w:type="paragraph" w:styleId="Heading4">
    <w:name w:val="heading 4"/>
    <w:basedOn w:val="Normal"/>
    <w:next w:val="Normal"/>
    <w:link w:val="Heading4Char"/>
    <w:uiPriority w:val="9"/>
    <w:unhideWhenUsed/>
    <w:qFormat/>
    <w:rsid w:val="008213FC"/>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8213FC"/>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8213FC"/>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213FC"/>
    <w:pPr>
      <w:spacing w:after="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8213FC"/>
    <w:pPr>
      <w:spacing w:after="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8213FC"/>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213FC"/>
    <w:pPr>
      <w:spacing w:after="0"/>
    </w:pPr>
  </w:style>
  <w:style w:type="character" w:customStyle="1" w:styleId="Heading1Char">
    <w:name w:val="Heading 1 Char"/>
    <w:basedOn w:val="DefaultParagraphFont"/>
    <w:link w:val="Heading1"/>
    <w:uiPriority w:val="9"/>
    <w:rsid w:val="008213FC"/>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8213FC"/>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8213F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213FC"/>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8213FC"/>
    <w:rPr>
      <w:rFonts w:asciiTheme="majorHAnsi" w:eastAsiaTheme="majorEastAsia" w:hAnsiTheme="majorHAnsi" w:cstheme="majorBidi"/>
      <w:i/>
      <w:iCs/>
      <w:spacing w:val="13"/>
      <w:sz w:val="24"/>
      <w:szCs w:val="24"/>
    </w:rPr>
  </w:style>
  <w:style w:type="character" w:styleId="Emphasis">
    <w:name w:val="Emphasis"/>
    <w:uiPriority w:val="20"/>
    <w:qFormat/>
    <w:rsid w:val="008213FC"/>
    <w:rPr>
      <w:b/>
      <w:bCs/>
      <w:i/>
      <w:iCs/>
      <w:spacing w:val="10"/>
      <w:bdr w:val="none" w:sz="0" w:space="0" w:color="auto"/>
      <w:shd w:val="clear" w:color="auto" w:fill="auto"/>
    </w:rPr>
  </w:style>
  <w:style w:type="character" w:styleId="IntenseEmphasis">
    <w:name w:val="Intense Emphasis"/>
    <w:uiPriority w:val="21"/>
    <w:qFormat/>
    <w:rsid w:val="008213FC"/>
    <w:rPr>
      <w:b/>
      <w:bCs/>
    </w:rPr>
  </w:style>
  <w:style w:type="character" w:styleId="Strong">
    <w:name w:val="Strong"/>
    <w:uiPriority w:val="22"/>
    <w:qFormat/>
    <w:rsid w:val="008213FC"/>
    <w:rPr>
      <w:b/>
      <w:bCs/>
    </w:rPr>
  </w:style>
  <w:style w:type="paragraph" w:styleId="Quote">
    <w:name w:val="Quote"/>
    <w:basedOn w:val="Normal"/>
    <w:next w:val="Normal"/>
    <w:link w:val="QuoteChar"/>
    <w:uiPriority w:val="29"/>
    <w:qFormat/>
    <w:rsid w:val="008213FC"/>
    <w:pPr>
      <w:spacing w:before="200" w:after="0"/>
      <w:ind w:left="360" w:right="360"/>
    </w:pPr>
    <w:rPr>
      <w:i/>
      <w:iCs/>
    </w:rPr>
  </w:style>
  <w:style w:type="character" w:customStyle="1" w:styleId="QuoteChar">
    <w:name w:val="Quote Char"/>
    <w:basedOn w:val="DefaultParagraphFont"/>
    <w:link w:val="Quote"/>
    <w:uiPriority w:val="29"/>
    <w:rsid w:val="008213FC"/>
    <w:rPr>
      <w:i/>
      <w:iCs/>
    </w:rPr>
  </w:style>
  <w:style w:type="character" w:customStyle="1" w:styleId="Heading2Char">
    <w:name w:val="Heading 2 Char"/>
    <w:basedOn w:val="DefaultParagraphFont"/>
    <w:link w:val="Heading2"/>
    <w:uiPriority w:val="9"/>
    <w:rsid w:val="003F4F7F"/>
    <w:rPr>
      <w:rFonts w:asciiTheme="majorHAnsi" w:eastAsiaTheme="majorEastAsia" w:hAnsiTheme="majorHAnsi" w:cstheme="majorBidi"/>
      <w:b/>
      <w:bCs/>
      <w:sz w:val="26"/>
      <w:szCs w:val="26"/>
    </w:rPr>
  </w:style>
  <w:style w:type="paragraph" w:styleId="ListParagraph">
    <w:name w:val="List Paragraph"/>
    <w:basedOn w:val="Normal"/>
    <w:uiPriority w:val="34"/>
    <w:qFormat/>
    <w:rsid w:val="008213FC"/>
    <w:pPr>
      <w:ind w:left="720"/>
      <w:contextualSpacing/>
    </w:pPr>
  </w:style>
  <w:style w:type="character" w:styleId="CommentReference">
    <w:name w:val="annotation reference"/>
    <w:basedOn w:val="DefaultParagraphFont"/>
    <w:uiPriority w:val="99"/>
    <w:semiHidden/>
    <w:unhideWhenUsed/>
    <w:rsid w:val="005D2E65"/>
    <w:rPr>
      <w:sz w:val="16"/>
      <w:szCs w:val="16"/>
    </w:rPr>
  </w:style>
  <w:style w:type="paragraph" w:styleId="CommentText">
    <w:name w:val="annotation text"/>
    <w:basedOn w:val="Normal"/>
    <w:link w:val="CommentTextChar"/>
    <w:uiPriority w:val="99"/>
    <w:unhideWhenUsed/>
    <w:rsid w:val="005D2E65"/>
    <w:rPr>
      <w:sz w:val="20"/>
      <w:szCs w:val="20"/>
    </w:rPr>
  </w:style>
  <w:style w:type="character" w:customStyle="1" w:styleId="CommentTextChar">
    <w:name w:val="Comment Text Char"/>
    <w:basedOn w:val="DefaultParagraphFont"/>
    <w:link w:val="CommentText"/>
    <w:uiPriority w:val="99"/>
    <w:rsid w:val="005D2E65"/>
    <w:rPr>
      <w:sz w:val="20"/>
      <w:szCs w:val="20"/>
    </w:rPr>
  </w:style>
  <w:style w:type="paragraph" w:styleId="CommentSubject">
    <w:name w:val="annotation subject"/>
    <w:basedOn w:val="CommentText"/>
    <w:next w:val="CommentText"/>
    <w:link w:val="CommentSubjectChar"/>
    <w:uiPriority w:val="99"/>
    <w:semiHidden/>
    <w:unhideWhenUsed/>
    <w:rsid w:val="005D2E65"/>
    <w:rPr>
      <w:b/>
      <w:bCs/>
    </w:rPr>
  </w:style>
  <w:style w:type="character" w:customStyle="1" w:styleId="CommentSubjectChar">
    <w:name w:val="Comment Subject Char"/>
    <w:basedOn w:val="CommentTextChar"/>
    <w:link w:val="CommentSubject"/>
    <w:uiPriority w:val="99"/>
    <w:semiHidden/>
    <w:rsid w:val="005D2E65"/>
    <w:rPr>
      <w:b/>
      <w:bCs/>
      <w:sz w:val="20"/>
      <w:szCs w:val="20"/>
    </w:rPr>
  </w:style>
  <w:style w:type="paragraph" w:styleId="BalloonText">
    <w:name w:val="Balloon Text"/>
    <w:basedOn w:val="Normal"/>
    <w:link w:val="BalloonTextChar"/>
    <w:uiPriority w:val="99"/>
    <w:semiHidden/>
    <w:unhideWhenUsed/>
    <w:rsid w:val="005D2E65"/>
    <w:rPr>
      <w:rFonts w:ascii="Tahoma" w:hAnsi="Tahoma" w:cs="Tahoma"/>
      <w:sz w:val="16"/>
      <w:szCs w:val="16"/>
    </w:rPr>
  </w:style>
  <w:style w:type="character" w:customStyle="1" w:styleId="BalloonTextChar">
    <w:name w:val="Balloon Text Char"/>
    <w:basedOn w:val="DefaultParagraphFont"/>
    <w:link w:val="BalloonText"/>
    <w:uiPriority w:val="99"/>
    <w:semiHidden/>
    <w:rsid w:val="005D2E65"/>
    <w:rPr>
      <w:rFonts w:ascii="Tahoma" w:hAnsi="Tahoma" w:cs="Tahoma"/>
      <w:sz w:val="16"/>
      <w:szCs w:val="16"/>
    </w:rPr>
  </w:style>
  <w:style w:type="character" w:styleId="Hyperlink">
    <w:name w:val="Hyperlink"/>
    <w:basedOn w:val="DefaultParagraphFont"/>
    <w:uiPriority w:val="99"/>
    <w:unhideWhenUsed/>
    <w:rsid w:val="009B4890"/>
    <w:rPr>
      <w:color w:val="0000FF" w:themeColor="hyperlink"/>
      <w:u w:val="single"/>
    </w:rPr>
  </w:style>
  <w:style w:type="table" w:styleId="TableGrid">
    <w:name w:val="Table Grid"/>
    <w:basedOn w:val="TableNormal"/>
    <w:uiPriority w:val="59"/>
    <w:rsid w:val="00AC0BBA"/>
    <w:pPr>
      <w:spacing w:line="240" w:lineRule="auto"/>
    </w:pPr>
    <w:rPr>
      <w:rFonts w:ascii="Times New Roman" w:hAnsi="Times New Roman" w:cs="Times New Roman"/>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66437"/>
    <w:rPr>
      <w:rFonts w:ascii="Calibri" w:hAnsi="Calibri" w:cs="Calibri"/>
      <w:sz w:val="20"/>
      <w:szCs w:val="20"/>
    </w:rPr>
  </w:style>
  <w:style w:type="character" w:customStyle="1" w:styleId="FootnoteTextChar">
    <w:name w:val="Footnote Text Char"/>
    <w:basedOn w:val="DefaultParagraphFont"/>
    <w:link w:val="FootnoteText"/>
    <w:uiPriority w:val="99"/>
    <w:semiHidden/>
    <w:rsid w:val="00166437"/>
    <w:rPr>
      <w:rFonts w:ascii="Calibri" w:hAnsi="Calibri" w:cs="Calibri"/>
      <w:sz w:val="20"/>
      <w:szCs w:val="20"/>
    </w:rPr>
  </w:style>
  <w:style w:type="character" w:styleId="FootnoteReference">
    <w:name w:val="footnote reference"/>
    <w:basedOn w:val="DefaultParagraphFont"/>
    <w:uiPriority w:val="99"/>
    <w:unhideWhenUsed/>
    <w:rsid w:val="00166437"/>
    <w:rPr>
      <w:vertAlign w:val="superscript"/>
    </w:rPr>
  </w:style>
  <w:style w:type="character" w:customStyle="1" w:styleId="NoSpacingChar">
    <w:name w:val="No Spacing Char"/>
    <w:basedOn w:val="DefaultParagraphFont"/>
    <w:link w:val="NoSpacing"/>
    <w:uiPriority w:val="1"/>
    <w:rsid w:val="00D956C1"/>
  </w:style>
  <w:style w:type="paragraph" w:styleId="TOCHeading">
    <w:name w:val="TOC Heading"/>
    <w:basedOn w:val="Heading1"/>
    <w:next w:val="Normal"/>
    <w:uiPriority w:val="39"/>
    <w:semiHidden/>
    <w:unhideWhenUsed/>
    <w:qFormat/>
    <w:rsid w:val="008213FC"/>
    <w:pPr>
      <w:outlineLvl w:val="9"/>
    </w:pPr>
    <w:rPr>
      <w:lang w:bidi="en-US"/>
    </w:rPr>
  </w:style>
  <w:style w:type="character" w:customStyle="1" w:styleId="Heading3Char">
    <w:name w:val="Heading 3 Char"/>
    <w:basedOn w:val="DefaultParagraphFont"/>
    <w:link w:val="Heading3"/>
    <w:uiPriority w:val="9"/>
    <w:rsid w:val="008241D3"/>
    <w:rPr>
      <w:rFonts w:asciiTheme="majorHAnsi" w:eastAsiaTheme="majorEastAsia" w:hAnsiTheme="majorHAnsi" w:cstheme="majorBidi"/>
      <w:b/>
      <w:bCs/>
    </w:rPr>
  </w:style>
  <w:style w:type="paragraph" w:styleId="TOC1">
    <w:name w:val="toc 1"/>
    <w:basedOn w:val="Normal"/>
    <w:next w:val="Normal"/>
    <w:autoRedefine/>
    <w:uiPriority w:val="39"/>
    <w:unhideWhenUsed/>
    <w:rsid w:val="008213FC"/>
    <w:pPr>
      <w:spacing w:after="100"/>
    </w:pPr>
  </w:style>
  <w:style w:type="paragraph" w:styleId="TOC2">
    <w:name w:val="toc 2"/>
    <w:basedOn w:val="Normal"/>
    <w:next w:val="Normal"/>
    <w:autoRedefine/>
    <w:uiPriority w:val="39"/>
    <w:unhideWhenUsed/>
    <w:rsid w:val="00AE613C"/>
    <w:pPr>
      <w:spacing w:after="100"/>
      <w:ind w:left="220"/>
    </w:pPr>
    <w:rPr>
      <w:lang w:val="en-US"/>
    </w:rPr>
  </w:style>
  <w:style w:type="paragraph" w:styleId="TOC3">
    <w:name w:val="toc 3"/>
    <w:basedOn w:val="Normal"/>
    <w:next w:val="Normal"/>
    <w:autoRedefine/>
    <w:uiPriority w:val="39"/>
    <w:unhideWhenUsed/>
    <w:rsid w:val="008213FC"/>
    <w:pPr>
      <w:spacing w:after="100"/>
      <w:ind w:left="440"/>
    </w:pPr>
  </w:style>
  <w:style w:type="character" w:customStyle="1" w:styleId="Heading4Char">
    <w:name w:val="Heading 4 Char"/>
    <w:basedOn w:val="DefaultParagraphFont"/>
    <w:link w:val="Heading4"/>
    <w:uiPriority w:val="9"/>
    <w:rsid w:val="008213F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213F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213F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213F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213F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213FC"/>
    <w:rPr>
      <w:rFonts w:asciiTheme="majorHAnsi" w:eastAsiaTheme="majorEastAsia" w:hAnsiTheme="majorHAnsi" w:cstheme="majorBidi"/>
      <w:i/>
      <w:iCs/>
      <w:spacing w:val="5"/>
      <w:sz w:val="20"/>
      <w:szCs w:val="20"/>
    </w:rPr>
  </w:style>
  <w:style w:type="paragraph" w:styleId="IntenseQuote">
    <w:name w:val="Intense Quote"/>
    <w:basedOn w:val="Normal"/>
    <w:next w:val="Normal"/>
    <w:link w:val="IntenseQuoteChar"/>
    <w:uiPriority w:val="30"/>
    <w:qFormat/>
    <w:rsid w:val="008213F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213FC"/>
    <w:rPr>
      <w:b/>
      <w:bCs/>
      <w:i/>
      <w:iCs/>
    </w:rPr>
  </w:style>
  <w:style w:type="character" w:styleId="SubtleEmphasis">
    <w:name w:val="Subtle Emphasis"/>
    <w:uiPriority w:val="19"/>
    <w:qFormat/>
    <w:rsid w:val="008213FC"/>
    <w:rPr>
      <w:i/>
      <w:iCs/>
    </w:rPr>
  </w:style>
  <w:style w:type="character" w:styleId="SubtleReference">
    <w:name w:val="Subtle Reference"/>
    <w:uiPriority w:val="31"/>
    <w:qFormat/>
    <w:rsid w:val="008213FC"/>
    <w:rPr>
      <w:smallCaps/>
    </w:rPr>
  </w:style>
  <w:style w:type="character" w:styleId="IntenseReference">
    <w:name w:val="Intense Reference"/>
    <w:uiPriority w:val="32"/>
    <w:qFormat/>
    <w:rsid w:val="008213FC"/>
    <w:rPr>
      <w:smallCaps/>
      <w:spacing w:val="5"/>
      <w:u w:val="single"/>
    </w:rPr>
  </w:style>
  <w:style w:type="character" w:styleId="BookTitle">
    <w:name w:val="Book Title"/>
    <w:uiPriority w:val="33"/>
    <w:qFormat/>
    <w:rsid w:val="008213FC"/>
    <w:rPr>
      <w:i/>
      <w:iCs/>
      <w:smallCaps/>
      <w:spacing w:val="5"/>
    </w:rPr>
  </w:style>
  <w:style w:type="paragraph" w:customStyle="1" w:styleId="Default">
    <w:name w:val="Default"/>
    <w:rsid w:val="005C57D0"/>
    <w:pPr>
      <w:autoSpaceDE w:val="0"/>
      <w:autoSpaceDN w:val="0"/>
      <w:adjustRightInd w:val="0"/>
      <w:spacing w:after="0" w:line="240" w:lineRule="auto"/>
    </w:pPr>
    <w:rPr>
      <w:rFonts w:ascii="Verdana" w:hAnsi="Verdana" w:cs="Verdana"/>
      <w:color w:val="000000"/>
      <w:sz w:val="24"/>
      <w:szCs w:val="24"/>
    </w:rPr>
  </w:style>
  <w:style w:type="paragraph" w:styleId="Caption">
    <w:name w:val="caption"/>
    <w:basedOn w:val="Normal"/>
    <w:next w:val="Normal"/>
    <w:uiPriority w:val="35"/>
    <w:unhideWhenUsed/>
    <w:qFormat/>
    <w:rsid w:val="006C77E1"/>
    <w:pPr>
      <w:jc w:val="center"/>
    </w:pPr>
    <w:rPr>
      <w:b/>
      <w:bCs/>
      <w:color w:val="808080" w:themeColor="background1" w:themeShade="80"/>
      <w:sz w:val="18"/>
      <w:szCs w:val="18"/>
    </w:rPr>
  </w:style>
  <w:style w:type="paragraph" w:styleId="Footer">
    <w:name w:val="footer"/>
    <w:basedOn w:val="Normal"/>
    <w:link w:val="FooterChar"/>
    <w:uiPriority w:val="99"/>
    <w:unhideWhenUsed/>
    <w:rsid w:val="00FB1168"/>
    <w:pPr>
      <w:tabs>
        <w:tab w:val="center" w:pos="4320"/>
        <w:tab w:val="right" w:pos="8640"/>
      </w:tabs>
      <w:spacing w:after="0"/>
    </w:pPr>
  </w:style>
  <w:style w:type="character" w:customStyle="1" w:styleId="FooterChar">
    <w:name w:val="Footer Char"/>
    <w:basedOn w:val="DefaultParagraphFont"/>
    <w:link w:val="Footer"/>
    <w:uiPriority w:val="99"/>
    <w:rsid w:val="00FB1168"/>
  </w:style>
  <w:style w:type="character" w:styleId="PageNumber">
    <w:name w:val="page number"/>
    <w:basedOn w:val="DefaultParagraphFont"/>
    <w:uiPriority w:val="99"/>
    <w:semiHidden/>
    <w:unhideWhenUsed/>
    <w:rsid w:val="00FB1168"/>
  </w:style>
  <w:style w:type="paragraph" w:styleId="Revision">
    <w:name w:val="Revision"/>
    <w:hidden/>
    <w:uiPriority w:val="99"/>
    <w:semiHidden/>
    <w:rsid w:val="0027776D"/>
    <w:pPr>
      <w:spacing w:after="0" w:line="240" w:lineRule="auto"/>
    </w:pPr>
  </w:style>
  <w:style w:type="paragraph" w:styleId="Header">
    <w:name w:val="header"/>
    <w:basedOn w:val="Normal"/>
    <w:link w:val="HeaderChar"/>
    <w:uiPriority w:val="99"/>
    <w:unhideWhenUsed/>
    <w:rsid w:val="00717D8C"/>
    <w:pPr>
      <w:tabs>
        <w:tab w:val="center" w:pos="4680"/>
        <w:tab w:val="right" w:pos="9360"/>
      </w:tabs>
      <w:spacing w:before="0" w:after="0"/>
    </w:pPr>
  </w:style>
  <w:style w:type="character" w:customStyle="1" w:styleId="HeaderChar">
    <w:name w:val="Header Char"/>
    <w:basedOn w:val="DefaultParagraphFont"/>
    <w:link w:val="Header"/>
    <w:uiPriority w:val="99"/>
    <w:rsid w:val="00717D8C"/>
    <w:rPr>
      <w:rFonts w:asciiTheme="majorHAnsi" w:hAnsiTheme="majorHAnsi"/>
    </w:rPr>
  </w:style>
  <w:style w:type="character" w:styleId="FollowedHyperlink">
    <w:name w:val="FollowedHyperlink"/>
    <w:basedOn w:val="DefaultParagraphFont"/>
    <w:uiPriority w:val="99"/>
    <w:semiHidden/>
    <w:unhideWhenUsed/>
    <w:rsid w:val="00187951"/>
    <w:rPr>
      <w:color w:val="800080" w:themeColor="followedHyperlink"/>
      <w:u w:val="single"/>
    </w:rPr>
  </w:style>
  <w:style w:type="table" w:customStyle="1" w:styleId="TableGrid1">
    <w:name w:val="Table Grid1"/>
    <w:basedOn w:val="TableNormal"/>
    <w:next w:val="TableGrid"/>
    <w:uiPriority w:val="59"/>
    <w:rsid w:val="00EA6EAE"/>
    <w:pPr>
      <w:spacing w:line="240" w:lineRule="auto"/>
    </w:pPr>
    <w:rPr>
      <w:rFonts w:ascii="Times New Roman" w:hAnsi="Times New Roman" w:cs="Times New Roman"/>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A24E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99278A"/>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BA"/>
    <w:pPr>
      <w:spacing w:before="120" w:after="120" w:line="240" w:lineRule="auto"/>
    </w:pPr>
    <w:rPr>
      <w:rFonts w:asciiTheme="majorHAnsi" w:hAnsiTheme="majorHAnsi"/>
    </w:rPr>
  </w:style>
  <w:style w:type="paragraph" w:styleId="Heading1">
    <w:name w:val="heading 1"/>
    <w:basedOn w:val="Normal"/>
    <w:next w:val="Normal"/>
    <w:link w:val="Heading1Char"/>
    <w:uiPriority w:val="9"/>
    <w:qFormat/>
    <w:rsid w:val="008213FC"/>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F4F7F"/>
    <w:pPr>
      <w:spacing w:before="36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241D3"/>
    <w:pPr>
      <w:spacing w:before="360"/>
      <w:outlineLvl w:val="2"/>
    </w:pPr>
    <w:rPr>
      <w:rFonts w:eastAsiaTheme="majorEastAsia" w:cstheme="majorBidi"/>
      <w:b/>
      <w:bCs/>
    </w:rPr>
  </w:style>
  <w:style w:type="paragraph" w:styleId="Heading4">
    <w:name w:val="heading 4"/>
    <w:basedOn w:val="Normal"/>
    <w:next w:val="Normal"/>
    <w:link w:val="Heading4Char"/>
    <w:uiPriority w:val="9"/>
    <w:unhideWhenUsed/>
    <w:qFormat/>
    <w:rsid w:val="008213FC"/>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8213FC"/>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8213FC"/>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213FC"/>
    <w:pPr>
      <w:spacing w:after="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8213FC"/>
    <w:pPr>
      <w:spacing w:after="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8213FC"/>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213FC"/>
    <w:pPr>
      <w:spacing w:after="0"/>
    </w:pPr>
  </w:style>
  <w:style w:type="character" w:customStyle="1" w:styleId="Heading1Char">
    <w:name w:val="Heading 1 Char"/>
    <w:basedOn w:val="DefaultParagraphFont"/>
    <w:link w:val="Heading1"/>
    <w:uiPriority w:val="9"/>
    <w:rsid w:val="008213FC"/>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8213FC"/>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8213F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213FC"/>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8213FC"/>
    <w:rPr>
      <w:rFonts w:asciiTheme="majorHAnsi" w:eastAsiaTheme="majorEastAsia" w:hAnsiTheme="majorHAnsi" w:cstheme="majorBidi"/>
      <w:i/>
      <w:iCs/>
      <w:spacing w:val="13"/>
      <w:sz w:val="24"/>
      <w:szCs w:val="24"/>
    </w:rPr>
  </w:style>
  <w:style w:type="character" w:styleId="Emphasis">
    <w:name w:val="Emphasis"/>
    <w:uiPriority w:val="20"/>
    <w:qFormat/>
    <w:rsid w:val="008213FC"/>
    <w:rPr>
      <w:b/>
      <w:bCs/>
      <w:i/>
      <w:iCs/>
      <w:spacing w:val="10"/>
      <w:bdr w:val="none" w:sz="0" w:space="0" w:color="auto"/>
      <w:shd w:val="clear" w:color="auto" w:fill="auto"/>
    </w:rPr>
  </w:style>
  <w:style w:type="character" w:styleId="IntenseEmphasis">
    <w:name w:val="Intense Emphasis"/>
    <w:uiPriority w:val="21"/>
    <w:qFormat/>
    <w:rsid w:val="008213FC"/>
    <w:rPr>
      <w:b/>
      <w:bCs/>
    </w:rPr>
  </w:style>
  <w:style w:type="character" w:styleId="Strong">
    <w:name w:val="Strong"/>
    <w:uiPriority w:val="22"/>
    <w:qFormat/>
    <w:rsid w:val="008213FC"/>
    <w:rPr>
      <w:b/>
      <w:bCs/>
    </w:rPr>
  </w:style>
  <w:style w:type="paragraph" w:styleId="Quote">
    <w:name w:val="Quote"/>
    <w:basedOn w:val="Normal"/>
    <w:next w:val="Normal"/>
    <w:link w:val="QuoteChar"/>
    <w:uiPriority w:val="29"/>
    <w:qFormat/>
    <w:rsid w:val="008213FC"/>
    <w:pPr>
      <w:spacing w:before="200" w:after="0"/>
      <w:ind w:left="360" w:right="360"/>
    </w:pPr>
    <w:rPr>
      <w:i/>
      <w:iCs/>
    </w:rPr>
  </w:style>
  <w:style w:type="character" w:customStyle="1" w:styleId="QuoteChar">
    <w:name w:val="Quote Char"/>
    <w:basedOn w:val="DefaultParagraphFont"/>
    <w:link w:val="Quote"/>
    <w:uiPriority w:val="29"/>
    <w:rsid w:val="008213FC"/>
    <w:rPr>
      <w:i/>
      <w:iCs/>
    </w:rPr>
  </w:style>
  <w:style w:type="character" w:customStyle="1" w:styleId="Heading2Char">
    <w:name w:val="Heading 2 Char"/>
    <w:basedOn w:val="DefaultParagraphFont"/>
    <w:link w:val="Heading2"/>
    <w:uiPriority w:val="9"/>
    <w:rsid w:val="003F4F7F"/>
    <w:rPr>
      <w:rFonts w:asciiTheme="majorHAnsi" w:eastAsiaTheme="majorEastAsia" w:hAnsiTheme="majorHAnsi" w:cstheme="majorBidi"/>
      <w:b/>
      <w:bCs/>
      <w:sz w:val="26"/>
      <w:szCs w:val="26"/>
    </w:rPr>
  </w:style>
  <w:style w:type="paragraph" w:styleId="ListParagraph">
    <w:name w:val="List Paragraph"/>
    <w:basedOn w:val="Normal"/>
    <w:uiPriority w:val="34"/>
    <w:qFormat/>
    <w:rsid w:val="008213FC"/>
    <w:pPr>
      <w:ind w:left="720"/>
      <w:contextualSpacing/>
    </w:pPr>
  </w:style>
  <w:style w:type="character" w:styleId="CommentReference">
    <w:name w:val="annotation reference"/>
    <w:basedOn w:val="DefaultParagraphFont"/>
    <w:uiPriority w:val="99"/>
    <w:semiHidden/>
    <w:unhideWhenUsed/>
    <w:rsid w:val="005D2E65"/>
    <w:rPr>
      <w:sz w:val="16"/>
      <w:szCs w:val="16"/>
    </w:rPr>
  </w:style>
  <w:style w:type="paragraph" w:styleId="CommentText">
    <w:name w:val="annotation text"/>
    <w:basedOn w:val="Normal"/>
    <w:link w:val="CommentTextChar"/>
    <w:uiPriority w:val="99"/>
    <w:unhideWhenUsed/>
    <w:rsid w:val="005D2E65"/>
    <w:rPr>
      <w:sz w:val="20"/>
      <w:szCs w:val="20"/>
    </w:rPr>
  </w:style>
  <w:style w:type="character" w:customStyle="1" w:styleId="CommentTextChar">
    <w:name w:val="Comment Text Char"/>
    <w:basedOn w:val="DefaultParagraphFont"/>
    <w:link w:val="CommentText"/>
    <w:uiPriority w:val="99"/>
    <w:rsid w:val="005D2E65"/>
    <w:rPr>
      <w:sz w:val="20"/>
      <w:szCs w:val="20"/>
    </w:rPr>
  </w:style>
  <w:style w:type="paragraph" w:styleId="CommentSubject">
    <w:name w:val="annotation subject"/>
    <w:basedOn w:val="CommentText"/>
    <w:next w:val="CommentText"/>
    <w:link w:val="CommentSubjectChar"/>
    <w:uiPriority w:val="99"/>
    <w:semiHidden/>
    <w:unhideWhenUsed/>
    <w:rsid w:val="005D2E65"/>
    <w:rPr>
      <w:b/>
      <w:bCs/>
    </w:rPr>
  </w:style>
  <w:style w:type="character" w:customStyle="1" w:styleId="CommentSubjectChar">
    <w:name w:val="Comment Subject Char"/>
    <w:basedOn w:val="CommentTextChar"/>
    <w:link w:val="CommentSubject"/>
    <w:uiPriority w:val="99"/>
    <w:semiHidden/>
    <w:rsid w:val="005D2E65"/>
    <w:rPr>
      <w:b/>
      <w:bCs/>
      <w:sz w:val="20"/>
      <w:szCs w:val="20"/>
    </w:rPr>
  </w:style>
  <w:style w:type="paragraph" w:styleId="BalloonText">
    <w:name w:val="Balloon Text"/>
    <w:basedOn w:val="Normal"/>
    <w:link w:val="BalloonTextChar"/>
    <w:uiPriority w:val="99"/>
    <w:semiHidden/>
    <w:unhideWhenUsed/>
    <w:rsid w:val="005D2E65"/>
    <w:rPr>
      <w:rFonts w:ascii="Tahoma" w:hAnsi="Tahoma" w:cs="Tahoma"/>
      <w:sz w:val="16"/>
      <w:szCs w:val="16"/>
    </w:rPr>
  </w:style>
  <w:style w:type="character" w:customStyle="1" w:styleId="BalloonTextChar">
    <w:name w:val="Balloon Text Char"/>
    <w:basedOn w:val="DefaultParagraphFont"/>
    <w:link w:val="BalloonText"/>
    <w:uiPriority w:val="99"/>
    <w:semiHidden/>
    <w:rsid w:val="005D2E65"/>
    <w:rPr>
      <w:rFonts w:ascii="Tahoma" w:hAnsi="Tahoma" w:cs="Tahoma"/>
      <w:sz w:val="16"/>
      <w:szCs w:val="16"/>
    </w:rPr>
  </w:style>
  <w:style w:type="character" w:styleId="Hyperlink">
    <w:name w:val="Hyperlink"/>
    <w:basedOn w:val="DefaultParagraphFont"/>
    <w:uiPriority w:val="99"/>
    <w:unhideWhenUsed/>
    <w:rsid w:val="009B4890"/>
    <w:rPr>
      <w:color w:val="0000FF" w:themeColor="hyperlink"/>
      <w:u w:val="single"/>
    </w:rPr>
  </w:style>
  <w:style w:type="table" w:styleId="TableGrid">
    <w:name w:val="Table Grid"/>
    <w:basedOn w:val="TableNormal"/>
    <w:uiPriority w:val="59"/>
    <w:rsid w:val="00AC0BBA"/>
    <w:pPr>
      <w:spacing w:line="240" w:lineRule="auto"/>
    </w:pPr>
    <w:rPr>
      <w:rFonts w:ascii="Times New Roman" w:hAnsi="Times New Roman" w:cs="Times New Roman"/>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66437"/>
    <w:rPr>
      <w:rFonts w:ascii="Calibri" w:hAnsi="Calibri" w:cs="Calibri"/>
      <w:sz w:val="20"/>
      <w:szCs w:val="20"/>
    </w:rPr>
  </w:style>
  <w:style w:type="character" w:customStyle="1" w:styleId="FootnoteTextChar">
    <w:name w:val="Footnote Text Char"/>
    <w:basedOn w:val="DefaultParagraphFont"/>
    <w:link w:val="FootnoteText"/>
    <w:uiPriority w:val="99"/>
    <w:semiHidden/>
    <w:rsid w:val="00166437"/>
    <w:rPr>
      <w:rFonts w:ascii="Calibri" w:hAnsi="Calibri" w:cs="Calibri"/>
      <w:sz w:val="20"/>
      <w:szCs w:val="20"/>
    </w:rPr>
  </w:style>
  <w:style w:type="character" w:styleId="FootnoteReference">
    <w:name w:val="footnote reference"/>
    <w:basedOn w:val="DefaultParagraphFont"/>
    <w:uiPriority w:val="99"/>
    <w:unhideWhenUsed/>
    <w:rsid w:val="00166437"/>
    <w:rPr>
      <w:vertAlign w:val="superscript"/>
    </w:rPr>
  </w:style>
  <w:style w:type="character" w:customStyle="1" w:styleId="NoSpacingChar">
    <w:name w:val="No Spacing Char"/>
    <w:basedOn w:val="DefaultParagraphFont"/>
    <w:link w:val="NoSpacing"/>
    <w:uiPriority w:val="1"/>
    <w:rsid w:val="00D956C1"/>
  </w:style>
  <w:style w:type="paragraph" w:styleId="TOCHeading">
    <w:name w:val="TOC Heading"/>
    <w:basedOn w:val="Heading1"/>
    <w:next w:val="Normal"/>
    <w:uiPriority w:val="39"/>
    <w:semiHidden/>
    <w:unhideWhenUsed/>
    <w:qFormat/>
    <w:rsid w:val="008213FC"/>
    <w:pPr>
      <w:outlineLvl w:val="9"/>
    </w:pPr>
    <w:rPr>
      <w:lang w:bidi="en-US"/>
    </w:rPr>
  </w:style>
  <w:style w:type="character" w:customStyle="1" w:styleId="Heading3Char">
    <w:name w:val="Heading 3 Char"/>
    <w:basedOn w:val="DefaultParagraphFont"/>
    <w:link w:val="Heading3"/>
    <w:uiPriority w:val="9"/>
    <w:rsid w:val="008241D3"/>
    <w:rPr>
      <w:rFonts w:asciiTheme="majorHAnsi" w:eastAsiaTheme="majorEastAsia" w:hAnsiTheme="majorHAnsi" w:cstheme="majorBidi"/>
      <w:b/>
      <w:bCs/>
    </w:rPr>
  </w:style>
  <w:style w:type="paragraph" w:styleId="TOC1">
    <w:name w:val="toc 1"/>
    <w:basedOn w:val="Normal"/>
    <w:next w:val="Normal"/>
    <w:autoRedefine/>
    <w:uiPriority w:val="39"/>
    <w:unhideWhenUsed/>
    <w:rsid w:val="008213FC"/>
    <w:pPr>
      <w:spacing w:after="100"/>
    </w:pPr>
  </w:style>
  <w:style w:type="paragraph" w:styleId="TOC2">
    <w:name w:val="toc 2"/>
    <w:basedOn w:val="Normal"/>
    <w:next w:val="Normal"/>
    <w:autoRedefine/>
    <w:uiPriority w:val="39"/>
    <w:unhideWhenUsed/>
    <w:rsid w:val="00AE613C"/>
    <w:pPr>
      <w:spacing w:after="100"/>
      <w:ind w:left="220"/>
    </w:pPr>
    <w:rPr>
      <w:lang w:val="en-US"/>
    </w:rPr>
  </w:style>
  <w:style w:type="paragraph" w:styleId="TOC3">
    <w:name w:val="toc 3"/>
    <w:basedOn w:val="Normal"/>
    <w:next w:val="Normal"/>
    <w:autoRedefine/>
    <w:uiPriority w:val="39"/>
    <w:unhideWhenUsed/>
    <w:rsid w:val="008213FC"/>
    <w:pPr>
      <w:spacing w:after="100"/>
      <w:ind w:left="440"/>
    </w:pPr>
  </w:style>
  <w:style w:type="character" w:customStyle="1" w:styleId="Heading4Char">
    <w:name w:val="Heading 4 Char"/>
    <w:basedOn w:val="DefaultParagraphFont"/>
    <w:link w:val="Heading4"/>
    <w:uiPriority w:val="9"/>
    <w:rsid w:val="008213F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213F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213F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213F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213F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213FC"/>
    <w:rPr>
      <w:rFonts w:asciiTheme="majorHAnsi" w:eastAsiaTheme="majorEastAsia" w:hAnsiTheme="majorHAnsi" w:cstheme="majorBidi"/>
      <w:i/>
      <w:iCs/>
      <w:spacing w:val="5"/>
      <w:sz w:val="20"/>
      <w:szCs w:val="20"/>
    </w:rPr>
  </w:style>
  <w:style w:type="paragraph" w:styleId="IntenseQuote">
    <w:name w:val="Intense Quote"/>
    <w:basedOn w:val="Normal"/>
    <w:next w:val="Normal"/>
    <w:link w:val="IntenseQuoteChar"/>
    <w:uiPriority w:val="30"/>
    <w:qFormat/>
    <w:rsid w:val="008213F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213FC"/>
    <w:rPr>
      <w:b/>
      <w:bCs/>
      <w:i/>
      <w:iCs/>
    </w:rPr>
  </w:style>
  <w:style w:type="character" w:styleId="SubtleEmphasis">
    <w:name w:val="Subtle Emphasis"/>
    <w:uiPriority w:val="19"/>
    <w:qFormat/>
    <w:rsid w:val="008213FC"/>
    <w:rPr>
      <w:i/>
      <w:iCs/>
    </w:rPr>
  </w:style>
  <w:style w:type="character" w:styleId="SubtleReference">
    <w:name w:val="Subtle Reference"/>
    <w:uiPriority w:val="31"/>
    <w:qFormat/>
    <w:rsid w:val="008213FC"/>
    <w:rPr>
      <w:smallCaps/>
    </w:rPr>
  </w:style>
  <w:style w:type="character" w:styleId="IntenseReference">
    <w:name w:val="Intense Reference"/>
    <w:uiPriority w:val="32"/>
    <w:qFormat/>
    <w:rsid w:val="008213FC"/>
    <w:rPr>
      <w:smallCaps/>
      <w:spacing w:val="5"/>
      <w:u w:val="single"/>
    </w:rPr>
  </w:style>
  <w:style w:type="character" w:styleId="BookTitle">
    <w:name w:val="Book Title"/>
    <w:uiPriority w:val="33"/>
    <w:qFormat/>
    <w:rsid w:val="008213FC"/>
    <w:rPr>
      <w:i/>
      <w:iCs/>
      <w:smallCaps/>
      <w:spacing w:val="5"/>
    </w:rPr>
  </w:style>
  <w:style w:type="paragraph" w:customStyle="1" w:styleId="Default">
    <w:name w:val="Default"/>
    <w:rsid w:val="005C57D0"/>
    <w:pPr>
      <w:autoSpaceDE w:val="0"/>
      <w:autoSpaceDN w:val="0"/>
      <w:adjustRightInd w:val="0"/>
      <w:spacing w:after="0" w:line="240" w:lineRule="auto"/>
    </w:pPr>
    <w:rPr>
      <w:rFonts w:ascii="Verdana" w:hAnsi="Verdana" w:cs="Verdana"/>
      <w:color w:val="000000"/>
      <w:sz w:val="24"/>
      <w:szCs w:val="24"/>
    </w:rPr>
  </w:style>
  <w:style w:type="paragraph" w:styleId="Caption">
    <w:name w:val="caption"/>
    <w:basedOn w:val="Normal"/>
    <w:next w:val="Normal"/>
    <w:uiPriority w:val="35"/>
    <w:unhideWhenUsed/>
    <w:qFormat/>
    <w:rsid w:val="006C77E1"/>
    <w:pPr>
      <w:jc w:val="center"/>
    </w:pPr>
    <w:rPr>
      <w:b/>
      <w:bCs/>
      <w:color w:val="808080" w:themeColor="background1" w:themeShade="80"/>
      <w:sz w:val="18"/>
      <w:szCs w:val="18"/>
    </w:rPr>
  </w:style>
  <w:style w:type="paragraph" w:styleId="Footer">
    <w:name w:val="footer"/>
    <w:basedOn w:val="Normal"/>
    <w:link w:val="FooterChar"/>
    <w:uiPriority w:val="99"/>
    <w:unhideWhenUsed/>
    <w:rsid w:val="00FB1168"/>
    <w:pPr>
      <w:tabs>
        <w:tab w:val="center" w:pos="4320"/>
        <w:tab w:val="right" w:pos="8640"/>
      </w:tabs>
      <w:spacing w:after="0"/>
    </w:pPr>
  </w:style>
  <w:style w:type="character" w:customStyle="1" w:styleId="FooterChar">
    <w:name w:val="Footer Char"/>
    <w:basedOn w:val="DefaultParagraphFont"/>
    <w:link w:val="Footer"/>
    <w:uiPriority w:val="99"/>
    <w:rsid w:val="00FB1168"/>
  </w:style>
  <w:style w:type="character" w:styleId="PageNumber">
    <w:name w:val="page number"/>
    <w:basedOn w:val="DefaultParagraphFont"/>
    <w:uiPriority w:val="99"/>
    <w:semiHidden/>
    <w:unhideWhenUsed/>
    <w:rsid w:val="00FB1168"/>
  </w:style>
  <w:style w:type="paragraph" w:styleId="Revision">
    <w:name w:val="Revision"/>
    <w:hidden/>
    <w:uiPriority w:val="99"/>
    <w:semiHidden/>
    <w:rsid w:val="0027776D"/>
    <w:pPr>
      <w:spacing w:after="0" w:line="240" w:lineRule="auto"/>
    </w:pPr>
  </w:style>
  <w:style w:type="paragraph" w:styleId="Header">
    <w:name w:val="header"/>
    <w:basedOn w:val="Normal"/>
    <w:link w:val="HeaderChar"/>
    <w:uiPriority w:val="99"/>
    <w:unhideWhenUsed/>
    <w:rsid w:val="00717D8C"/>
    <w:pPr>
      <w:tabs>
        <w:tab w:val="center" w:pos="4680"/>
        <w:tab w:val="right" w:pos="9360"/>
      </w:tabs>
      <w:spacing w:before="0" w:after="0"/>
    </w:pPr>
  </w:style>
  <w:style w:type="character" w:customStyle="1" w:styleId="HeaderChar">
    <w:name w:val="Header Char"/>
    <w:basedOn w:val="DefaultParagraphFont"/>
    <w:link w:val="Header"/>
    <w:uiPriority w:val="99"/>
    <w:rsid w:val="00717D8C"/>
    <w:rPr>
      <w:rFonts w:asciiTheme="majorHAnsi" w:hAnsiTheme="majorHAnsi"/>
    </w:rPr>
  </w:style>
  <w:style w:type="character" w:styleId="FollowedHyperlink">
    <w:name w:val="FollowedHyperlink"/>
    <w:basedOn w:val="DefaultParagraphFont"/>
    <w:uiPriority w:val="99"/>
    <w:semiHidden/>
    <w:unhideWhenUsed/>
    <w:rsid w:val="00187951"/>
    <w:rPr>
      <w:color w:val="800080" w:themeColor="followedHyperlink"/>
      <w:u w:val="single"/>
    </w:rPr>
  </w:style>
  <w:style w:type="table" w:customStyle="1" w:styleId="TableGrid1">
    <w:name w:val="Table Grid1"/>
    <w:basedOn w:val="TableNormal"/>
    <w:next w:val="TableGrid"/>
    <w:uiPriority w:val="59"/>
    <w:rsid w:val="00EA6EAE"/>
    <w:pPr>
      <w:spacing w:line="240" w:lineRule="auto"/>
    </w:pPr>
    <w:rPr>
      <w:rFonts w:ascii="Times New Roman" w:hAnsi="Times New Roman" w:cs="Times New Roman"/>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A24E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99278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2058">
      <w:bodyDiv w:val="1"/>
      <w:marLeft w:val="0"/>
      <w:marRight w:val="0"/>
      <w:marTop w:val="0"/>
      <w:marBottom w:val="0"/>
      <w:divBdr>
        <w:top w:val="none" w:sz="0" w:space="0" w:color="auto"/>
        <w:left w:val="none" w:sz="0" w:space="0" w:color="auto"/>
        <w:bottom w:val="none" w:sz="0" w:space="0" w:color="auto"/>
        <w:right w:val="none" w:sz="0" w:space="0" w:color="auto"/>
      </w:divBdr>
    </w:div>
    <w:div w:id="82336096">
      <w:bodyDiv w:val="1"/>
      <w:marLeft w:val="0"/>
      <w:marRight w:val="0"/>
      <w:marTop w:val="0"/>
      <w:marBottom w:val="0"/>
      <w:divBdr>
        <w:top w:val="none" w:sz="0" w:space="0" w:color="auto"/>
        <w:left w:val="none" w:sz="0" w:space="0" w:color="auto"/>
        <w:bottom w:val="none" w:sz="0" w:space="0" w:color="auto"/>
        <w:right w:val="none" w:sz="0" w:space="0" w:color="auto"/>
      </w:divBdr>
      <w:divsChild>
        <w:div w:id="140587739">
          <w:marLeft w:val="0"/>
          <w:marRight w:val="0"/>
          <w:marTop w:val="0"/>
          <w:marBottom w:val="0"/>
          <w:divBdr>
            <w:top w:val="none" w:sz="0" w:space="0" w:color="auto"/>
            <w:left w:val="none" w:sz="0" w:space="0" w:color="auto"/>
            <w:bottom w:val="none" w:sz="0" w:space="0" w:color="auto"/>
            <w:right w:val="none" w:sz="0" w:space="0" w:color="auto"/>
          </w:divBdr>
          <w:divsChild>
            <w:div w:id="55396150">
              <w:marLeft w:val="0"/>
              <w:marRight w:val="0"/>
              <w:marTop w:val="0"/>
              <w:marBottom w:val="0"/>
              <w:divBdr>
                <w:top w:val="none" w:sz="0" w:space="0" w:color="auto"/>
                <w:left w:val="none" w:sz="0" w:space="0" w:color="auto"/>
                <w:bottom w:val="none" w:sz="0" w:space="0" w:color="auto"/>
                <w:right w:val="none" w:sz="0" w:space="0" w:color="auto"/>
              </w:divBdr>
              <w:divsChild>
                <w:div w:id="2140685961">
                  <w:marLeft w:val="0"/>
                  <w:marRight w:val="0"/>
                  <w:marTop w:val="0"/>
                  <w:marBottom w:val="0"/>
                  <w:divBdr>
                    <w:top w:val="none" w:sz="0" w:space="0" w:color="auto"/>
                    <w:left w:val="none" w:sz="0" w:space="0" w:color="auto"/>
                    <w:bottom w:val="none" w:sz="0" w:space="0" w:color="auto"/>
                    <w:right w:val="none" w:sz="0" w:space="0" w:color="auto"/>
                  </w:divBdr>
                  <w:divsChild>
                    <w:div w:id="711421629">
                      <w:marLeft w:val="0"/>
                      <w:marRight w:val="0"/>
                      <w:marTop w:val="0"/>
                      <w:marBottom w:val="0"/>
                      <w:divBdr>
                        <w:top w:val="none" w:sz="0" w:space="0" w:color="auto"/>
                        <w:left w:val="none" w:sz="0" w:space="0" w:color="auto"/>
                        <w:bottom w:val="none" w:sz="0" w:space="0" w:color="auto"/>
                        <w:right w:val="none" w:sz="0" w:space="0" w:color="auto"/>
                      </w:divBdr>
                      <w:divsChild>
                        <w:div w:id="1281954788">
                          <w:marLeft w:val="0"/>
                          <w:marRight w:val="0"/>
                          <w:marTop w:val="0"/>
                          <w:marBottom w:val="0"/>
                          <w:divBdr>
                            <w:top w:val="none" w:sz="0" w:space="0" w:color="auto"/>
                            <w:left w:val="none" w:sz="0" w:space="0" w:color="auto"/>
                            <w:bottom w:val="none" w:sz="0" w:space="0" w:color="auto"/>
                            <w:right w:val="none" w:sz="0" w:space="0" w:color="auto"/>
                          </w:divBdr>
                          <w:divsChild>
                            <w:div w:id="446043476">
                              <w:marLeft w:val="0"/>
                              <w:marRight w:val="0"/>
                              <w:marTop w:val="90"/>
                              <w:marBottom w:val="0"/>
                              <w:divBdr>
                                <w:top w:val="none" w:sz="0" w:space="0" w:color="auto"/>
                                <w:left w:val="none" w:sz="0" w:space="0" w:color="auto"/>
                                <w:bottom w:val="none" w:sz="0" w:space="0" w:color="auto"/>
                                <w:right w:val="none" w:sz="0" w:space="0" w:color="auto"/>
                              </w:divBdr>
                              <w:divsChild>
                                <w:div w:id="1485316963">
                                  <w:marLeft w:val="0"/>
                                  <w:marRight w:val="0"/>
                                  <w:marTop w:val="0"/>
                                  <w:marBottom w:val="300"/>
                                  <w:divBdr>
                                    <w:top w:val="none" w:sz="0" w:space="0" w:color="F1F1F3"/>
                                    <w:left w:val="none" w:sz="0" w:space="0" w:color="F1F1F3"/>
                                    <w:bottom w:val="none" w:sz="0" w:space="0" w:color="F1F1F3"/>
                                    <w:right w:val="none" w:sz="0" w:space="0" w:color="F1F1F3"/>
                                  </w:divBdr>
                                  <w:divsChild>
                                    <w:div w:id="1263302123">
                                      <w:marLeft w:val="0"/>
                                      <w:marRight w:val="0"/>
                                      <w:marTop w:val="0"/>
                                      <w:marBottom w:val="0"/>
                                      <w:divBdr>
                                        <w:top w:val="none" w:sz="0" w:space="0" w:color="auto"/>
                                        <w:left w:val="none" w:sz="0" w:space="0" w:color="auto"/>
                                        <w:bottom w:val="none" w:sz="0" w:space="0" w:color="auto"/>
                                        <w:right w:val="none" w:sz="0" w:space="0" w:color="auto"/>
                                      </w:divBdr>
                                      <w:divsChild>
                                        <w:div w:id="2053112954">
                                          <w:marLeft w:val="0"/>
                                          <w:marRight w:val="0"/>
                                          <w:marTop w:val="0"/>
                                          <w:marBottom w:val="0"/>
                                          <w:divBdr>
                                            <w:top w:val="none" w:sz="0" w:space="0" w:color="auto"/>
                                            <w:left w:val="none" w:sz="0" w:space="0" w:color="auto"/>
                                            <w:bottom w:val="none" w:sz="0" w:space="0" w:color="auto"/>
                                            <w:right w:val="none" w:sz="0" w:space="0" w:color="auto"/>
                                          </w:divBdr>
                                          <w:divsChild>
                                            <w:div w:id="8111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21086">
      <w:bodyDiv w:val="1"/>
      <w:marLeft w:val="0"/>
      <w:marRight w:val="0"/>
      <w:marTop w:val="0"/>
      <w:marBottom w:val="0"/>
      <w:divBdr>
        <w:top w:val="none" w:sz="0" w:space="0" w:color="auto"/>
        <w:left w:val="none" w:sz="0" w:space="0" w:color="auto"/>
        <w:bottom w:val="none" w:sz="0" w:space="0" w:color="auto"/>
        <w:right w:val="none" w:sz="0" w:space="0" w:color="auto"/>
      </w:divBdr>
    </w:div>
    <w:div w:id="149640892">
      <w:bodyDiv w:val="1"/>
      <w:marLeft w:val="0"/>
      <w:marRight w:val="0"/>
      <w:marTop w:val="0"/>
      <w:marBottom w:val="0"/>
      <w:divBdr>
        <w:top w:val="none" w:sz="0" w:space="0" w:color="auto"/>
        <w:left w:val="none" w:sz="0" w:space="0" w:color="auto"/>
        <w:bottom w:val="none" w:sz="0" w:space="0" w:color="auto"/>
        <w:right w:val="none" w:sz="0" w:space="0" w:color="auto"/>
      </w:divBdr>
    </w:div>
    <w:div w:id="382949094">
      <w:bodyDiv w:val="1"/>
      <w:marLeft w:val="0"/>
      <w:marRight w:val="0"/>
      <w:marTop w:val="0"/>
      <w:marBottom w:val="0"/>
      <w:divBdr>
        <w:top w:val="none" w:sz="0" w:space="0" w:color="auto"/>
        <w:left w:val="none" w:sz="0" w:space="0" w:color="auto"/>
        <w:bottom w:val="none" w:sz="0" w:space="0" w:color="auto"/>
        <w:right w:val="none" w:sz="0" w:space="0" w:color="auto"/>
      </w:divBdr>
    </w:div>
    <w:div w:id="389303259">
      <w:bodyDiv w:val="1"/>
      <w:marLeft w:val="0"/>
      <w:marRight w:val="0"/>
      <w:marTop w:val="0"/>
      <w:marBottom w:val="0"/>
      <w:divBdr>
        <w:top w:val="none" w:sz="0" w:space="0" w:color="auto"/>
        <w:left w:val="none" w:sz="0" w:space="0" w:color="auto"/>
        <w:bottom w:val="none" w:sz="0" w:space="0" w:color="auto"/>
        <w:right w:val="none" w:sz="0" w:space="0" w:color="auto"/>
      </w:divBdr>
    </w:div>
    <w:div w:id="436682018">
      <w:bodyDiv w:val="1"/>
      <w:marLeft w:val="0"/>
      <w:marRight w:val="0"/>
      <w:marTop w:val="0"/>
      <w:marBottom w:val="0"/>
      <w:divBdr>
        <w:top w:val="none" w:sz="0" w:space="0" w:color="auto"/>
        <w:left w:val="none" w:sz="0" w:space="0" w:color="auto"/>
        <w:bottom w:val="none" w:sz="0" w:space="0" w:color="auto"/>
        <w:right w:val="none" w:sz="0" w:space="0" w:color="auto"/>
      </w:divBdr>
    </w:div>
    <w:div w:id="451873533">
      <w:bodyDiv w:val="1"/>
      <w:marLeft w:val="0"/>
      <w:marRight w:val="0"/>
      <w:marTop w:val="0"/>
      <w:marBottom w:val="0"/>
      <w:divBdr>
        <w:top w:val="none" w:sz="0" w:space="0" w:color="auto"/>
        <w:left w:val="none" w:sz="0" w:space="0" w:color="auto"/>
        <w:bottom w:val="none" w:sz="0" w:space="0" w:color="auto"/>
        <w:right w:val="none" w:sz="0" w:space="0" w:color="auto"/>
      </w:divBdr>
      <w:divsChild>
        <w:div w:id="2058624680">
          <w:marLeft w:val="0"/>
          <w:marRight w:val="0"/>
          <w:marTop w:val="0"/>
          <w:marBottom w:val="0"/>
          <w:divBdr>
            <w:top w:val="none" w:sz="0" w:space="0" w:color="auto"/>
            <w:left w:val="none" w:sz="0" w:space="0" w:color="auto"/>
            <w:bottom w:val="none" w:sz="0" w:space="0" w:color="auto"/>
            <w:right w:val="none" w:sz="0" w:space="0" w:color="auto"/>
          </w:divBdr>
          <w:divsChild>
            <w:div w:id="39089026">
              <w:marLeft w:val="0"/>
              <w:marRight w:val="0"/>
              <w:marTop w:val="0"/>
              <w:marBottom w:val="0"/>
              <w:divBdr>
                <w:top w:val="none" w:sz="0" w:space="0" w:color="auto"/>
                <w:left w:val="none" w:sz="0" w:space="0" w:color="auto"/>
                <w:bottom w:val="none" w:sz="0" w:space="0" w:color="auto"/>
                <w:right w:val="none" w:sz="0" w:space="0" w:color="auto"/>
              </w:divBdr>
              <w:divsChild>
                <w:div w:id="115485602">
                  <w:marLeft w:val="0"/>
                  <w:marRight w:val="0"/>
                  <w:marTop w:val="0"/>
                  <w:marBottom w:val="0"/>
                  <w:divBdr>
                    <w:top w:val="none" w:sz="0" w:space="0" w:color="auto"/>
                    <w:left w:val="none" w:sz="0" w:space="0" w:color="auto"/>
                    <w:bottom w:val="none" w:sz="0" w:space="0" w:color="auto"/>
                    <w:right w:val="none" w:sz="0" w:space="0" w:color="auto"/>
                  </w:divBdr>
                  <w:divsChild>
                    <w:div w:id="1184324594">
                      <w:marLeft w:val="0"/>
                      <w:marRight w:val="0"/>
                      <w:marTop w:val="0"/>
                      <w:marBottom w:val="0"/>
                      <w:divBdr>
                        <w:top w:val="none" w:sz="0" w:space="0" w:color="auto"/>
                        <w:left w:val="none" w:sz="0" w:space="0" w:color="auto"/>
                        <w:bottom w:val="none" w:sz="0" w:space="0" w:color="auto"/>
                        <w:right w:val="none" w:sz="0" w:space="0" w:color="auto"/>
                      </w:divBdr>
                      <w:divsChild>
                        <w:div w:id="552085599">
                          <w:marLeft w:val="0"/>
                          <w:marRight w:val="0"/>
                          <w:marTop w:val="0"/>
                          <w:marBottom w:val="0"/>
                          <w:divBdr>
                            <w:top w:val="none" w:sz="0" w:space="0" w:color="auto"/>
                            <w:left w:val="none" w:sz="0" w:space="0" w:color="auto"/>
                            <w:bottom w:val="none" w:sz="0" w:space="0" w:color="auto"/>
                            <w:right w:val="none" w:sz="0" w:space="0" w:color="auto"/>
                          </w:divBdr>
                          <w:divsChild>
                            <w:div w:id="1323853258">
                              <w:marLeft w:val="0"/>
                              <w:marRight w:val="0"/>
                              <w:marTop w:val="90"/>
                              <w:marBottom w:val="0"/>
                              <w:divBdr>
                                <w:top w:val="none" w:sz="0" w:space="0" w:color="auto"/>
                                <w:left w:val="none" w:sz="0" w:space="0" w:color="auto"/>
                                <w:bottom w:val="none" w:sz="0" w:space="0" w:color="auto"/>
                                <w:right w:val="none" w:sz="0" w:space="0" w:color="auto"/>
                              </w:divBdr>
                              <w:divsChild>
                                <w:div w:id="565385770">
                                  <w:marLeft w:val="0"/>
                                  <w:marRight w:val="0"/>
                                  <w:marTop w:val="0"/>
                                  <w:marBottom w:val="300"/>
                                  <w:divBdr>
                                    <w:top w:val="none" w:sz="0" w:space="0" w:color="F1F1F3"/>
                                    <w:left w:val="none" w:sz="0" w:space="0" w:color="F1F1F3"/>
                                    <w:bottom w:val="none" w:sz="0" w:space="0" w:color="F1F1F3"/>
                                    <w:right w:val="none" w:sz="0" w:space="0" w:color="F1F1F3"/>
                                  </w:divBdr>
                                  <w:divsChild>
                                    <w:div w:id="707070994">
                                      <w:marLeft w:val="0"/>
                                      <w:marRight w:val="0"/>
                                      <w:marTop w:val="0"/>
                                      <w:marBottom w:val="0"/>
                                      <w:divBdr>
                                        <w:top w:val="none" w:sz="0" w:space="0" w:color="auto"/>
                                        <w:left w:val="none" w:sz="0" w:space="0" w:color="auto"/>
                                        <w:bottom w:val="none" w:sz="0" w:space="0" w:color="auto"/>
                                        <w:right w:val="none" w:sz="0" w:space="0" w:color="auto"/>
                                      </w:divBdr>
                                      <w:divsChild>
                                        <w:div w:id="201796138">
                                          <w:marLeft w:val="0"/>
                                          <w:marRight w:val="0"/>
                                          <w:marTop w:val="0"/>
                                          <w:marBottom w:val="0"/>
                                          <w:divBdr>
                                            <w:top w:val="none" w:sz="0" w:space="0" w:color="auto"/>
                                            <w:left w:val="none" w:sz="0" w:space="0" w:color="auto"/>
                                            <w:bottom w:val="none" w:sz="0" w:space="0" w:color="auto"/>
                                            <w:right w:val="none" w:sz="0" w:space="0" w:color="auto"/>
                                          </w:divBdr>
                                          <w:divsChild>
                                            <w:div w:id="13687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380606">
      <w:bodyDiv w:val="1"/>
      <w:marLeft w:val="0"/>
      <w:marRight w:val="0"/>
      <w:marTop w:val="0"/>
      <w:marBottom w:val="0"/>
      <w:divBdr>
        <w:top w:val="none" w:sz="0" w:space="0" w:color="auto"/>
        <w:left w:val="none" w:sz="0" w:space="0" w:color="auto"/>
        <w:bottom w:val="none" w:sz="0" w:space="0" w:color="auto"/>
        <w:right w:val="none" w:sz="0" w:space="0" w:color="auto"/>
      </w:divBdr>
      <w:divsChild>
        <w:div w:id="1250119690">
          <w:marLeft w:val="0"/>
          <w:marRight w:val="0"/>
          <w:marTop w:val="0"/>
          <w:marBottom w:val="0"/>
          <w:divBdr>
            <w:top w:val="none" w:sz="0" w:space="0" w:color="auto"/>
            <w:left w:val="none" w:sz="0" w:space="0" w:color="auto"/>
            <w:bottom w:val="none" w:sz="0" w:space="0" w:color="auto"/>
            <w:right w:val="none" w:sz="0" w:space="0" w:color="auto"/>
          </w:divBdr>
          <w:divsChild>
            <w:div w:id="504171786">
              <w:marLeft w:val="0"/>
              <w:marRight w:val="0"/>
              <w:marTop w:val="0"/>
              <w:marBottom w:val="0"/>
              <w:divBdr>
                <w:top w:val="none" w:sz="0" w:space="0" w:color="auto"/>
                <w:left w:val="none" w:sz="0" w:space="0" w:color="auto"/>
                <w:bottom w:val="none" w:sz="0" w:space="0" w:color="auto"/>
                <w:right w:val="none" w:sz="0" w:space="0" w:color="auto"/>
              </w:divBdr>
              <w:divsChild>
                <w:div w:id="726144539">
                  <w:marLeft w:val="0"/>
                  <w:marRight w:val="0"/>
                  <w:marTop w:val="0"/>
                  <w:marBottom w:val="0"/>
                  <w:divBdr>
                    <w:top w:val="none" w:sz="0" w:space="0" w:color="auto"/>
                    <w:left w:val="none" w:sz="0" w:space="0" w:color="auto"/>
                    <w:bottom w:val="none" w:sz="0" w:space="0" w:color="auto"/>
                    <w:right w:val="none" w:sz="0" w:space="0" w:color="auto"/>
                  </w:divBdr>
                  <w:divsChild>
                    <w:div w:id="1579485573">
                      <w:marLeft w:val="0"/>
                      <w:marRight w:val="0"/>
                      <w:marTop w:val="0"/>
                      <w:marBottom w:val="0"/>
                      <w:divBdr>
                        <w:top w:val="none" w:sz="0" w:space="0" w:color="auto"/>
                        <w:left w:val="none" w:sz="0" w:space="0" w:color="auto"/>
                        <w:bottom w:val="none" w:sz="0" w:space="0" w:color="auto"/>
                        <w:right w:val="none" w:sz="0" w:space="0" w:color="auto"/>
                      </w:divBdr>
                      <w:divsChild>
                        <w:div w:id="1738702002">
                          <w:marLeft w:val="0"/>
                          <w:marRight w:val="0"/>
                          <w:marTop w:val="0"/>
                          <w:marBottom w:val="0"/>
                          <w:divBdr>
                            <w:top w:val="none" w:sz="0" w:space="0" w:color="auto"/>
                            <w:left w:val="none" w:sz="0" w:space="0" w:color="auto"/>
                            <w:bottom w:val="none" w:sz="0" w:space="0" w:color="auto"/>
                            <w:right w:val="none" w:sz="0" w:space="0" w:color="auto"/>
                          </w:divBdr>
                          <w:divsChild>
                            <w:div w:id="646394376">
                              <w:marLeft w:val="0"/>
                              <w:marRight w:val="0"/>
                              <w:marTop w:val="90"/>
                              <w:marBottom w:val="0"/>
                              <w:divBdr>
                                <w:top w:val="none" w:sz="0" w:space="0" w:color="auto"/>
                                <w:left w:val="none" w:sz="0" w:space="0" w:color="auto"/>
                                <w:bottom w:val="none" w:sz="0" w:space="0" w:color="auto"/>
                                <w:right w:val="none" w:sz="0" w:space="0" w:color="auto"/>
                              </w:divBdr>
                              <w:divsChild>
                                <w:div w:id="47924907">
                                  <w:marLeft w:val="0"/>
                                  <w:marRight w:val="0"/>
                                  <w:marTop w:val="0"/>
                                  <w:marBottom w:val="300"/>
                                  <w:divBdr>
                                    <w:top w:val="none" w:sz="0" w:space="0" w:color="F1F1F3"/>
                                    <w:left w:val="none" w:sz="0" w:space="0" w:color="F1F1F3"/>
                                    <w:bottom w:val="none" w:sz="0" w:space="0" w:color="F1F1F3"/>
                                    <w:right w:val="none" w:sz="0" w:space="0" w:color="F1F1F3"/>
                                  </w:divBdr>
                                  <w:divsChild>
                                    <w:div w:id="1969235357">
                                      <w:marLeft w:val="0"/>
                                      <w:marRight w:val="0"/>
                                      <w:marTop w:val="0"/>
                                      <w:marBottom w:val="0"/>
                                      <w:divBdr>
                                        <w:top w:val="none" w:sz="0" w:space="0" w:color="auto"/>
                                        <w:left w:val="none" w:sz="0" w:space="0" w:color="auto"/>
                                        <w:bottom w:val="none" w:sz="0" w:space="0" w:color="auto"/>
                                        <w:right w:val="none" w:sz="0" w:space="0" w:color="auto"/>
                                      </w:divBdr>
                                      <w:divsChild>
                                        <w:div w:id="45421068">
                                          <w:marLeft w:val="0"/>
                                          <w:marRight w:val="0"/>
                                          <w:marTop w:val="0"/>
                                          <w:marBottom w:val="0"/>
                                          <w:divBdr>
                                            <w:top w:val="none" w:sz="0" w:space="0" w:color="auto"/>
                                            <w:left w:val="none" w:sz="0" w:space="0" w:color="auto"/>
                                            <w:bottom w:val="none" w:sz="0" w:space="0" w:color="auto"/>
                                            <w:right w:val="none" w:sz="0" w:space="0" w:color="auto"/>
                                          </w:divBdr>
                                          <w:divsChild>
                                            <w:div w:id="11974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878770">
      <w:bodyDiv w:val="1"/>
      <w:marLeft w:val="0"/>
      <w:marRight w:val="0"/>
      <w:marTop w:val="0"/>
      <w:marBottom w:val="0"/>
      <w:divBdr>
        <w:top w:val="none" w:sz="0" w:space="0" w:color="auto"/>
        <w:left w:val="none" w:sz="0" w:space="0" w:color="auto"/>
        <w:bottom w:val="none" w:sz="0" w:space="0" w:color="auto"/>
        <w:right w:val="none" w:sz="0" w:space="0" w:color="auto"/>
      </w:divBdr>
    </w:div>
    <w:div w:id="615333027">
      <w:bodyDiv w:val="1"/>
      <w:marLeft w:val="0"/>
      <w:marRight w:val="0"/>
      <w:marTop w:val="0"/>
      <w:marBottom w:val="0"/>
      <w:divBdr>
        <w:top w:val="none" w:sz="0" w:space="0" w:color="auto"/>
        <w:left w:val="none" w:sz="0" w:space="0" w:color="auto"/>
        <w:bottom w:val="none" w:sz="0" w:space="0" w:color="auto"/>
        <w:right w:val="none" w:sz="0" w:space="0" w:color="auto"/>
      </w:divBdr>
    </w:div>
    <w:div w:id="854685154">
      <w:bodyDiv w:val="1"/>
      <w:marLeft w:val="0"/>
      <w:marRight w:val="0"/>
      <w:marTop w:val="0"/>
      <w:marBottom w:val="0"/>
      <w:divBdr>
        <w:top w:val="none" w:sz="0" w:space="0" w:color="auto"/>
        <w:left w:val="none" w:sz="0" w:space="0" w:color="auto"/>
        <w:bottom w:val="none" w:sz="0" w:space="0" w:color="auto"/>
        <w:right w:val="none" w:sz="0" w:space="0" w:color="auto"/>
      </w:divBdr>
      <w:divsChild>
        <w:div w:id="1657951106">
          <w:marLeft w:val="0"/>
          <w:marRight w:val="0"/>
          <w:marTop w:val="0"/>
          <w:marBottom w:val="0"/>
          <w:divBdr>
            <w:top w:val="none" w:sz="0" w:space="0" w:color="auto"/>
            <w:left w:val="none" w:sz="0" w:space="0" w:color="auto"/>
            <w:bottom w:val="none" w:sz="0" w:space="0" w:color="auto"/>
            <w:right w:val="none" w:sz="0" w:space="0" w:color="auto"/>
          </w:divBdr>
          <w:divsChild>
            <w:div w:id="338697117">
              <w:marLeft w:val="0"/>
              <w:marRight w:val="0"/>
              <w:marTop w:val="0"/>
              <w:marBottom w:val="0"/>
              <w:divBdr>
                <w:top w:val="none" w:sz="0" w:space="0" w:color="auto"/>
                <w:left w:val="none" w:sz="0" w:space="0" w:color="auto"/>
                <w:bottom w:val="none" w:sz="0" w:space="0" w:color="auto"/>
                <w:right w:val="none" w:sz="0" w:space="0" w:color="auto"/>
              </w:divBdr>
              <w:divsChild>
                <w:div w:id="114561112">
                  <w:marLeft w:val="0"/>
                  <w:marRight w:val="0"/>
                  <w:marTop w:val="0"/>
                  <w:marBottom w:val="0"/>
                  <w:divBdr>
                    <w:top w:val="none" w:sz="0" w:space="0" w:color="auto"/>
                    <w:left w:val="none" w:sz="0" w:space="0" w:color="auto"/>
                    <w:bottom w:val="none" w:sz="0" w:space="0" w:color="auto"/>
                    <w:right w:val="none" w:sz="0" w:space="0" w:color="auto"/>
                  </w:divBdr>
                  <w:divsChild>
                    <w:div w:id="1185286057">
                      <w:marLeft w:val="0"/>
                      <w:marRight w:val="0"/>
                      <w:marTop w:val="0"/>
                      <w:marBottom w:val="0"/>
                      <w:divBdr>
                        <w:top w:val="none" w:sz="0" w:space="0" w:color="auto"/>
                        <w:left w:val="none" w:sz="0" w:space="0" w:color="auto"/>
                        <w:bottom w:val="none" w:sz="0" w:space="0" w:color="auto"/>
                        <w:right w:val="none" w:sz="0" w:space="0" w:color="auto"/>
                      </w:divBdr>
                    </w:div>
                    <w:div w:id="16442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17112">
      <w:bodyDiv w:val="1"/>
      <w:marLeft w:val="0"/>
      <w:marRight w:val="0"/>
      <w:marTop w:val="0"/>
      <w:marBottom w:val="0"/>
      <w:divBdr>
        <w:top w:val="none" w:sz="0" w:space="0" w:color="auto"/>
        <w:left w:val="none" w:sz="0" w:space="0" w:color="auto"/>
        <w:bottom w:val="none" w:sz="0" w:space="0" w:color="auto"/>
        <w:right w:val="none" w:sz="0" w:space="0" w:color="auto"/>
      </w:divBdr>
    </w:div>
    <w:div w:id="951009496">
      <w:bodyDiv w:val="1"/>
      <w:marLeft w:val="0"/>
      <w:marRight w:val="0"/>
      <w:marTop w:val="0"/>
      <w:marBottom w:val="0"/>
      <w:divBdr>
        <w:top w:val="none" w:sz="0" w:space="0" w:color="auto"/>
        <w:left w:val="none" w:sz="0" w:space="0" w:color="auto"/>
        <w:bottom w:val="none" w:sz="0" w:space="0" w:color="auto"/>
        <w:right w:val="none" w:sz="0" w:space="0" w:color="auto"/>
      </w:divBdr>
      <w:divsChild>
        <w:div w:id="1697192983">
          <w:marLeft w:val="0"/>
          <w:marRight w:val="0"/>
          <w:marTop w:val="0"/>
          <w:marBottom w:val="0"/>
          <w:divBdr>
            <w:top w:val="none" w:sz="0" w:space="0" w:color="auto"/>
            <w:left w:val="none" w:sz="0" w:space="0" w:color="auto"/>
            <w:bottom w:val="none" w:sz="0" w:space="0" w:color="auto"/>
            <w:right w:val="none" w:sz="0" w:space="0" w:color="auto"/>
          </w:divBdr>
          <w:divsChild>
            <w:div w:id="2044358183">
              <w:marLeft w:val="0"/>
              <w:marRight w:val="0"/>
              <w:marTop w:val="0"/>
              <w:marBottom w:val="0"/>
              <w:divBdr>
                <w:top w:val="none" w:sz="0" w:space="0" w:color="auto"/>
                <w:left w:val="none" w:sz="0" w:space="0" w:color="auto"/>
                <w:bottom w:val="none" w:sz="0" w:space="0" w:color="auto"/>
                <w:right w:val="none" w:sz="0" w:space="0" w:color="auto"/>
              </w:divBdr>
              <w:divsChild>
                <w:div w:id="1418015584">
                  <w:marLeft w:val="0"/>
                  <w:marRight w:val="0"/>
                  <w:marTop w:val="0"/>
                  <w:marBottom w:val="0"/>
                  <w:divBdr>
                    <w:top w:val="none" w:sz="0" w:space="0" w:color="auto"/>
                    <w:left w:val="none" w:sz="0" w:space="0" w:color="auto"/>
                    <w:bottom w:val="none" w:sz="0" w:space="0" w:color="auto"/>
                    <w:right w:val="none" w:sz="0" w:space="0" w:color="auto"/>
                  </w:divBdr>
                  <w:divsChild>
                    <w:div w:id="47120676">
                      <w:marLeft w:val="0"/>
                      <w:marRight w:val="0"/>
                      <w:marTop w:val="0"/>
                      <w:marBottom w:val="0"/>
                      <w:divBdr>
                        <w:top w:val="none" w:sz="0" w:space="0" w:color="auto"/>
                        <w:left w:val="none" w:sz="0" w:space="0" w:color="auto"/>
                        <w:bottom w:val="none" w:sz="0" w:space="0" w:color="auto"/>
                        <w:right w:val="none" w:sz="0" w:space="0" w:color="auto"/>
                      </w:divBdr>
                      <w:divsChild>
                        <w:div w:id="1756708815">
                          <w:marLeft w:val="0"/>
                          <w:marRight w:val="0"/>
                          <w:marTop w:val="0"/>
                          <w:marBottom w:val="0"/>
                          <w:divBdr>
                            <w:top w:val="none" w:sz="0" w:space="0" w:color="auto"/>
                            <w:left w:val="none" w:sz="0" w:space="0" w:color="auto"/>
                            <w:bottom w:val="none" w:sz="0" w:space="0" w:color="auto"/>
                            <w:right w:val="none" w:sz="0" w:space="0" w:color="auto"/>
                          </w:divBdr>
                          <w:divsChild>
                            <w:div w:id="1385183195">
                              <w:marLeft w:val="0"/>
                              <w:marRight w:val="0"/>
                              <w:marTop w:val="90"/>
                              <w:marBottom w:val="0"/>
                              <w:divBdr>
                                <w:top w:val="none" w:sz="0" w:space="0" w:color="auto"/>
                                <w:left w:val="none" w:sz="0" w:space="0" w:color="auto"/>
                                <w:bottom w:val="none" w:sz="0" w:space="0" w:color="auto"/>
                                <w:right w:val="none" w:sz="0" w:space="0" w:color="auto"/>
                              </w:divBdr>
                              <w:divsChild>
                                <w:div w:id="1738747619">
                                  <w:marLeft w:val="0"/>
                                  <w:marRight w:val="0"/>
                                  <w:marTop w:val="0"/>
                                  <w:marBottom w:val="300"/>
                                  <w:divBdr>
                                    <w:top w:val="none" w:sz="0" w:space="0" w:color="F1F1F3"/>
                                    <w:left w:val="none" w:sz="0" w:space="0" w:color="F1F1F3"/>
                                    <w:bottom w:val="none" w:sz="0" w:space="0" w:color="F1F1F3"/>
                                    <w:right w:val="none" w:sz="0" w:space="0" w:color="F1F1F3"/>
                                  </w:divBdr>
                                  <w:divsChild>
                                    <w:div w:id="1077170004">
                                      <w:marLeft w:val="0"/>
                                      <w:marRight w:val="0"/>
                                      <w:marTop w:val="0"/>
                                      <w:marBottom w:val="0"/>
                                      <w:divBdr>
                                        <w:top w:val="none" w:sz="0" w:space="0" w:color="auto"/>
                                        <w:left w:val="none" w:sz="0" w:space="0" w:color="auto"/>
                                        <w:bottom w:val="none" w:sz="0" w:space="0" w:color="auto"/>
                                        <w:right w:val="none" w:sz="0" w:space="0" w:color="auto"/>
                                      </w:divBdr>
                                      <w:divsChild>
                                        <w:div w:id="1172452737">
                                          <w:marLeft w:val="0"/>
                                          <w:marRight w:val="0"/>
                                          <w:marTop w:val="0"/>
                                          <w:marBottom w:val="0"/>
                                          <w:divBdr>
                                            <w:top w:val="none" w:sz="0" w:space="0" w:color="auto"/>
                                            <w:left w:val="none" w:sz="0" w:space="0" w:color="auto"/>
                                            <w:bottom w:val="none" w:sz="0" w:space="0" w:color="auto"/>
                                            <w:right w:val="none" w:sz="0" w:space="0" w:color="auto"/>
                                          </w:divBdr>
                                          <w:divsChild>
                                            <w:div w:id="2164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18231">
      <w:bodyDiv w:val="1"/>
      <w:marLeft w:val="0"/>
      <w:marRight w:val="0"/>
      <w:marTop w:val="0"/>
      <w:marBottom w:val="0"/>
      <w:divBdr>
        <w:top w:val="none" w:sz="0" w:space="0" w:color="auto"/>
        <w:left w:val="none" w:sz="0" w:space="0" w:color="auto"/>
        <w:bottom w:val="none" w:sz="0" w:space="0" w:color="auto"/>
        <w:right w:val="none" w:sz="0" w:space="0" w:color="auto"/>
      </w:divBdr>
      <w:divsChild>
        <w:div w:id="890070161">
          <w:marLeft w:val="0"/>
          <w:marRight w:val="0"/>
          <w:marTop w:val="0"/>
          <w:marBottom w:val="0"/>
          <w:divBdr>
            <w:top w:val="none" w:sz="0" w:space="0" w:color="auto"/>
            <w:left w:val="none" w:sz="0" w:space="0" w:color="auto"/>
            <w:bottom w:val="none" w:sz="0" w:space="0" w:color="auto"/>
            <w:right w:val="none" w:sz="0" w:space="0" w:color="auto"/>
          </w:divBdr>
          <w:divsChild>
            <w:div w:id="284192901">
              <w:marLeft w:val="0"/>
              <w:marRight w:val="0"/>
              <w:marTop w:val="0"/>
              <w:marBottom w:val="0"/>
              <w:divBdr>
                <w:top w:val="none" w:sz="0" w:space="0" w:color="auto"/>
                <w:left w:val="none" w:sz="0" w:space="0" w:color="auto"/>
                <w:bottom w:val="none" w:sz="0" w:space="0" w:color="auto"/>
                <w:right w:val="none" w:sz="0" w:space="0" w:color="auto"/>
              </w:divBdr>
              <w:divsChild>
                <w:div w:id="1641032874">
                  <w:marLeft w:val="0"/>
                  <w:marRight w:val="0"/>
                  <w:marTop w:val="0"/>
                  <w:marBottom w:val="0"/>
                  <w:divBdr>
                    <w:top w:val="none" w:sz="0" w:space="0" w:color="auto"/>
                    <w:left w:val="none" w:sz="0" w:space="0" w:color="auto"/>
                    <w:bottom w:val="none" w:sz="0" w:space="0" w:color="auto"/>
                    <w:right w:val="none" w:sz="0" w:space="0" w:color="auto"/>
                  </w:divBdr>
                  <w:divsChild>
                    <w:div w:id="1269971014">
                      <w:marLeft w:val="0"/>
                      <w:marRight w:val="0"/>
                      <w:marTop w:val="0"/>
                      <w:marBottom w:val="0"/>
                      <w:divBdr>
                        <w:top w:val="none" w:sz="0" w:space="0" w:color="auto"/>
                        <w:left w:val="none" w:sz="0" w:space="0" w:color="auto"/>
                        <w:bottom w:val="none" w:sz="0" w:space="0" w:color="auto"/>
                        <w:right w:val="none" w:sz="0" w:space="0" w:color="auto"/>
                      </w:divBdr>
                      <w:divsChild>
                        <w:div w:id="223298139">
                          <w:marLeft w:val="0"/>
                          <w:marRight w:val="0"/>
                          <w:marTop w:val="0"/>
                          <w:marBottom w:val="0"/>
                          <w:divBdr>
                            <w:top w:val="none" w:sz="0" w:space="0" w:color="auto"/>
                            <w:left w:val="none" w:sz="0" w:space="0" w:color="auto"/>
                            <w:bottom w:val="none" w:sz="0" w:space="0" w:color="auto"/>
                            <w:right w:val="none" w:sz="0" w:space="0" w:color="auto"/>
                          </w:divBdr>
                          <w:divsChild>
                            <w:div w:id="774792676">
                              <w:marLeft w:val="0"/>
                              <w:marRight w:val="0"/>
                              <w:marTop w:val="90"/>
                              <w:marBottom w:val="0"/>
                              <w:divBdr>
                                <w:top w:val="none" w:sz="0" w:space="0" w:color="auto"/>
                                <w:left w:val="none" w:sz="0" w:space="0" w:color="auto"/>
                                <w:bottom w:val="none" w:sz="0" w:space="0" w:color="auto"/>
                                <w:right w:val="none" w:sz="0" w:space="0" w:color="auto"/>
                              </w:divBdr>
                              <w:divsChild>
                                <w:div w:id="1823111278">
                                  <w:marLeft w:val="0"/>
                                  <w:marRight w:val="0"/>
                                  <w:marTop w:val="0"/>
                                  <w:marBottom w:val="300"/>
                                  <w:divBdr>
                                    <w:top w:val="none" w:sz="0" w:space="0" w:color="F1F1F3"/>
                                    <w:left w:val="none" w:sz="0" w:space="0" w:color="F1F1F3"/>
                                    <w:bottom w:val="none" w:sz="0" w:space="0" w:color="F1F1F3"/>
                                    <w:right w:val="none" w:sz="0" w:space="0" w:color="F1F1F3"/>
                                  </w:divBdr>
                                  <w:divsChild>
                                    <w:div w:id="569923389">
                                      <w:marLeft w:val="0"/>
                                      <w:marRight w:val="0"/>
                                      <w:marTop w:val="0"/>
                                      <w:marBottom w:val="0"/>
                                      <w:divBdr>
                                        <w:top w:val="none" w:sz="0" w:space="0" w:color="auto"/>
                                        <w:left w:val="none" w:sz="0" w:space="0" w:color="auto"/>
                                        <w:bottom w:val="none" w:sz="0" w:space="0" w:color="auto"/>
                                        <w:right w:val="none" w:sz="0" w:space="0" w:color="auto"/>
                                      </w:divBdr>
                                      <w:divsChild>
                                        <w:div w:id="73556863">
                                          <w:marLeft w:val="0"/>
                                          <w:marRight w:val="0"/>
                                          <w:marTop w:val="0"/>
                                          <w:marBottom w:val="0"/>
                                          <w:divBdr>
                                            <w:top w:val="none" w:sz="0" w:space="0" w:color="auto"/>
                                            <w:left w:val="none" w:sz="0" w:space="0" w:color="auto"/>
                                            <w:bottom w:val="none" w:sz="0" w:space="0" w:color="auto"/>
                                            <w:right w:val="none" w:sz="0" w:space="0" w:color="auto"/>
                                          </w:divBdr>
                                          <w:divsChild>
                                            <w:div w:id="7437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sChild>
        <w:div w:id="566187082">
          <w:marLeft w:val="0"/>
          <w:marRight w:val="0"/>
          <w:marTop w:val="0"/>
          <w:marBottom w:val="0"/>
          <w:divBdr>
            <w:top w:val="none" w:sz="0" w:space="0" w:color="auto"/>
            <w:left w:val="none" w:sz="0" w:space="0" w:color="auto"/>
            <w:bottom w:val="none" w:sz="0" w:space="0" w:color="auto"/>
            <w:right w:val="none" w:sz="0" w:space="0" w:color="auto"/>
          </w:divBdr>
          <w:divsChild>
            <w:div w:id="1382752330">
              <w:marLeft w:val="0"/>
              <w:marRight w:val="0"/>
              <w:marTop w:val="0"/>
              <w:marBottom w:val="0"/>
              <w:divBdr>
                <w:top w:val="single" w:sz="2" w:space="0" w:color="CCCCCC"/>
                <w:left w:val="single" w:sz="2" w:space="0" w:color="CCCCCC"/>
                <w:bottom w:val="single" w:sz="2" w:space="0" w:color="CCCCCC"/>
                <w:right w:val="single" w:sz="2" w:space="0" w:color="CCCCCC"/>
              </w:divBdr>
              <w:divsChild>
                <w:div w:id="201328883">
                  <w:marLeft w:val="0"/>
                  <w:marRight w:val="0"/>
                  <w:marTop w:val="0"/>
                  <w:marBottom w:val="0"/>
                  <w:divBdr>
                    <w:top w:val="none" w:sz="0" w:space="0" w:color="auto"/>
                    <w:left w:val="none" w:sz="0" w:space="0" w:color="auto"/>
                    <w:bottom w:val="none" w:sz="0" w:space="0" w:color="auto"/>
                    <w:right w:val="none" w:sz="0" w:space="0" w:color="auto"/>
                  </w:divBdr>
                  <w:divsChild>
                    <w:div w:id="257174792">
                      <w:marLeft w:val="0"/>
                      <w:marRight w:val="0"/>
                      <w:marTop w:val="0"/>
                      <w:marBottom w:val="0"/>
                      <w:divBdr>
                        <w:top w:val="none" w:sz="0" w:space="0" w:color="auto"/>
                        <w:left w:val="none" w:sz="0" w:space="0" w:color="auto"/>
                        <w:bottom w:val="none" w:sz="0" w:space="0" w:color="auto"/>
                        <w:right w:val="none" w:sz="0" w:space="0" w:color="auto"/>
                      </w:divBdr>
                      <w:divsChild>
                        <w:div w:id="476457240">
                          <w:marLeft w:val="345"/>
                          <w:marRight w:val="345"/>
                          <w:marTop w:val="0"/>
                          <w:marBottom w:val="0"/>
                          <w:divBdr>
                            <w:top w:val="none" w:sz="0" w:space="0" w:color="auto"/>
                            <w:left w:val="none" w:sz="0" w:space="0" w:color="auto"/>
                            <w:bottom w:val="none" w:sz="0" w:space="0" w:color="auto"/>
                            <w:right w:val="none" w:sz="0" w:space="0" w:color="auto"/>
                          </w:divBdr>
                          <w:divsChild>
                            <w:div w:id="1619800832">
                              <w:marLeft w:val="0"/>
                              <w:marRight w:val="0"/>
                              <w:marTop w:val="225"/>
                              <w:marBottom w:val="0"/>
                              <w:divBdr>
                                <w:top w:val="none" w:sz="0" w:space="0" w:color="auto"/>
                                <w:left w:val="none" w:sz="0" w:space="0" w:color="auto"/>
                                <w:bottom w:val="none" w:sz="0" w:space="0" w:color="auto"/>
                                <w:right w:val="none" w:sz="0" w:space="0" w:color="auto"/>
                              </w:divBdr>
                              <w:divsChild>
                                <w:div w:id="15553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082370">
      <w:bodyDiv w:val="1"/>
      <w:marLeft w:val="0"/>
      <w:marRight w:val="0"/>
      <w:marTop w:val="0"/>
      <w:marBottom w:val="0"/>
      <w:divBdr>
        <w:top w:val="none" w:sz="0" w:space="0" w:color="auto"/>
        <w:left w:val="none" w:sz="0" w:space="0" w:color="auto"/>
        <w:bottom w:val="none" w:sz="0" w:space="0" w:color="auto"/>
        <w:right w:val="none" w:sz="0" w:space="0" w:color="auto"/>
      </w:divBdr>
    </w:div>
    <w:div w:id="1141926772">
      <w:bodyDiv w:val="1"/>
      <w:marLeft w:val="0"/>
      <w:marRight w:val="0"/>
      <w:marTop w:val="0"/>
      <w:marBottom w:val="0"/>
      <w:divBdr>
        <w:top w:val="none" w:sz="0" w:space="0" w:color="auto"/>
        <w:left w:val="none" w:sz="0" w:space="0" w:color="auto"/>
        <w:bottom w:val="none" w:sz="0" w:space="0" w:color="auto"/>
        <w:right w:val="none" w:sz="0" w:space="0" w:color="auto"/>
      </w:divBdr>
      <w:divsChild>
        <w:div w:id="799499046">
          <w:marLeft w:val="0"/>
          <w:marRight w:val="0"/>
          <w:marTop w:val="0"/>
          <w:marBottom w:val="0"/>
          <w:divBdr>
            <w:top w:val="none" w:sz="0" w:space="0" w:color="auto"/>
            <w:left w:val="none" w:sz="0" w:space="0" w:color="auto"/>
            <w:bottom w:val="none" w:sz="0" w:space="0" w:color="auto"/>
            <w:right w:val="none" w:sz="0" w:space="0" w:color="auto"/>
          </w:divBdr>
          <w:divsChild>
            <w:div w:id="726299490">
              <w:marLeft w:val="0"/>
              <w:marRight w:val="0"/>
              <w:marTop w:val="0"/>
              <w:marBottom w:val="0"/>
              <w:divBdr>
                <w:top w:val="none" w:sz="0" w:space="0" w:color="auto"/>
                <w:left w:val="none" w:sz="0" w:space="0" w:color="auto"/>
                <w:bottom w:val="none" w:sz="0" w:space="0" w:color="auto"/>
                <w:right w:val="none" w:sz="0" w:space="0" w:color="auto"/>
              </w:divBdr>
              <w:divsChild>
                <w:div w:id="703556700">
                  <w:marLeft w:val="0"/>
                  <w:marRight w:val="0"/>
                  <w:marTop w:val="0"/>
                  <w:marBottom w:val="0"/>
                  <w:divBdr>
                    <w:top w:val="none" w:sz="0" w:space="0" w:color="auto"/>
                    <w:left w:val="none" w:sz="0" w:space="0" w:color="auto"/>
                    <w:bottom w:val="none" w:sz="0" w:space="0" w:color="auto"/>
                    <w:right w:val="none" w:sz="0" w:space="0" w:color="auto"/>
                  </w:divBdr>
                  <w:divsChild>
                    <w:div w:id="400056401">
                      <w:marLeft w:val="0"/>
                      <w:marRight w:val="0"/>
                      <w:marTop w:val="0"/>
                      <w:marBottom w:val="0"/>
                      <w:divBdr>
                        <w:top w:val="none" w:sz="0" w:space="0" w:color="auto"/>
                        <w:left w:val="none" w:sz="0" w:space="0" w:color="auto"/>
                        <w:bottom w:val="none" w:sz="0" w:space="0" w:color="auto"/>
                        <w:right w:val="none" w:sz="0" w:space="0" w:color="auto"/>
                      </w:divBdr>
                      <w:divsChild>
                        <w:div w:id="1937789571">
                          <w:marLeft w:val="0"/>
                          <w:marRight w:val="0"/>
                          <w:marTop w:val="0"/>
                          <w:marBottom w:val="0"/>
                          <w:divBdr>
                            <w:top w:val="none" w:sz="0" w:space="0" w:color="auto"/>
                            <w:left w:val="none" w:sz="0" w:space="0" w:color="auto"/>
                            <w:bottom w:val="none" w:sz="0" w:space="0" w:color="auto"/>
                            <w:right w:val="none" w:sz="0" w:space="0" w:color="auto"/>
                          </w:divBdr>
                          <w:divsChild>
                            <w:div w:id="91823863">
                              <w:marLeft w:val="0"/>
                              <w:marRight w:val="0"/>
                              <w:marTop w:val="90"/>
                              <w:marBottom w:val="0"/>
                              <w:divBdr>
                                <w:top w:val="none" w:sz="0" w:space="0" w:color="auto"/>
                                <w:left w:val="none" w:sz="0" w:space="0" w:color="auto"/>
                                <w:bottom w:val="none" w:sz="0" w:space="0" w:color="auto"/>
                                <w:right w:val="none" w:sz="0" w:space="0" w:color="auto"/>
                              </w:divBdr>
                              <w:divsChild>
                                <w:div w:id="1055740874">
                                  <w:marLeft w:val="0"/>
                                  <w:marRight w:val="0"/>
                                  <w:marTop w:val="0"/>
                                  <w:marBottom w:val="300"/>
                                  <w:divBdr>
                                    <w:top w:val="none" w:sz="0" w:space="0" w:color="F1F1F3"/>
                                    <w:left w:val="none" w:sz="0" w:space="0" w:color="F1F1F3"/>
                                    <w:bottom w:val="none" w:sz="0" w:space="0" w:color="F1F1F3"/>
                                    <w:right w:val="none" w:sz="0" w:space="0" w:color="F1F1F3"/>
                                  </w:divBdr>
                                  <w:divsChild>
                                    <w:div w:id="2070373771">
                                      <w:marLeft w:val="0"/>
                                      <w:marRight w:val="0"/>
                                      <w:marTop w:val="0"/>
                                      <w:marBottom w:val="0"/>
                                      <w:divBdr>
                                        <w:top w:val="none" w:sz="0" w:space="0" w:color="auto"/>
                                        <w:left w:val="none" w:sz="0" w:space="0" w:color="auto"/>
                                        <w:bottom w:val="none" w:sz="0" w:space="0" w:color="auto"/>
                                        <w:right w:val="none" w:sz="0" w:space="0" w:color="auto"/>
                                      </w:divBdr>
                                      <w:divsChild>
                                        <w:div w:id="1708867101">
                                          <w:marLeft w:val="0"/>
                                          <w:marRight w:val="0"/>
                                          <w:marTop w:val="0"/>
                                          <w:marBottom w:val="0"/>
                                          <w:divBdr>
                                            <w:top w:val="none" w:sz="0" w:space="0" w:color="auto"/>
                                            <w:left w:val="none" w:sz="0" w:space="0" w:color="auto"/>
                                            <w:bottom w:val="none" w:sz="0" w:space="0" w:color="auto"/>
                                            <w:right w:val="none" w:sz="0" w:space="0" w:color="auto"/>
                                          </w:divBdr>
                                          <w:divsChild>
                                            <w:div w:id="14579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945958">
      <w:bodyDiv w:val="1"/>
      <w:marLeft w:val="0"/>
      <w:marRight w:val="0"/>
      <w:marTop w:val="0"/>
      <w:marBottom w:val="0"/>
      <w:divBdr>
        <w:top w:val="none" w:sz="0" w:space="0" w:color="auto"/>
        <w:left w:val="none" w:sz="0" w:space="0" w:color="auto"/>
        <w:bottom w:val="none" w:sz="0" w:space="0" w:color="auto"/>
        <w:right w:val="none" w:sz="0" w:space="0" w:color="auto"/>
      </w:divBdr>
      <w:divsChild>
        <w:div w:id="298460334">
          <w:marLeft w:val="0"/>
          <w:marRight w:val="0"/>
          <w:marTop w:val="0"/>
          <w:marBottom w:val="0"/>
          <w:divBdr>
            <w:top w:val="none" w:sz="0" w:space="0" w:color="auto"/>
            <w:left w:val="none" w:sz="0" w:space="0" w:color="auto"/>
            <w:bottom w:val="none" w:sz="0" w:space="0" w:color="auto"/>
            <w:right w:val="none" w:sz="0" w:space="0" w:color="auto"/>
          </w:divBdr>
          <w:divsChild>
            <w:div w:id="844170437">
              <w:marLeft w:val="0"/>
              <w:marRight w:val="0"/>
              <w:marTop w:val="0"/>
              <w:marBottom w:val="0"/>
              <w:divBdr>
                <w:top w:val="none" w:sz="0" w:space="0" w:color="auto"/>
                <w:left w:val="none" w:sz="0" w:space="0" w:color="auto"/>
                <w:bottom w:val="none" w:sz="0" w:space="0" w:color="auto"/>
                <w:right w:val="none" w:sz="0" w:space="0" w:color="auto"/>
              </w:divBdr>
              <w:divsChild>
                <w:div w:id="1504781406">
                  <w:marLeft w:val="0"/>
                  <w:marRight w:val="0"/>
                  <w:marTop w:val="0"/>
                  <w:marBottom w:val="0"/>
                  <w:divBdr>
                    <w:top w:val="none" w:sz="0" w:space="0" w:color="auto"/>
                    <w:left w:val="none" w:sz="0" w:space="0" w:color="auto"/>
                    <w:bottom w:val="none" w:sz="0" w:space="0" w:color="auto"/>
                    <w:right w:val="none" w:sz="0" w:space="0" w:color="auto"/>
                  </w:divBdr>
                  <w:divsChild>
                    <w:div w:id="35811505">
                      <w:marLeft w:val="0"/>
                      <w:marRight w:val="0"/>
                      <w:marTop w:val="0"/>
                      <w:marBottom w:val="0"/>
                      <w:divBdr>
                        <w:top w:val="none" w:sz="0" w:space="0" w:color="auto"/>
                        <w:left w:val="none" w:sz="0" w:space="0" w:color="auto"/>
                        <w:bottom w:val="none" w:sz="0" w:space="0" w:color="auto"/>
                        <w:right w:val="none" w:sz="0" w:space="0" w:color="auto"/>
                      </w:divBdr>
                      <w:divsChild>
                        <w:div w:id="1556233273">
                          <w:marLeft w:val="0"/>
                          <w:marRight w:val="0"/>
                          <w:marTop w:val="0"/>
                          <w:marBottom w:val="0"/>
                          <w:divBdr>
                            <w:top w:val="none" w:sz="0" w:space="0" w:color="auto"/>
                            <w:left w:val="none" w:sz="0" w:space="0" w:color="auto"/>
                            <w:bottom w:val="none" w:sz="0" w:space="0" w:color="auto"/>
                            <w:right w:val="none" w:sz="0" w:space="0" w:color="auto"/>
                          </w:divBdr>
                          <w:divsChild>
                            <w:div w:id="1681467594">
                              <w:marLeft w:val="0"/>
                              <w:marRight w:val="0"/>
                              <w:marTop w:val="90"/>
                              <w:marBottom w:val="0"/>
                              <w:divBdr>
                                <w:top w:val="none" w:sz="0" w:space="0" w:color="auto"/>
                                <w:left w:val="none" w:sz="0" w:space="0" w:color="auto"/>
                                <w:bottom w:val="none" w:sz="0" w:space="0" w:color="auto"/>
                                <w:right w:val="none" w:sz="0" w:space="0" w:color="auto"/>
                              </w:divBdr>
                              <w:divsChild>
                                <w:div w:id="1673682333">
                                  <w:marLeft w:val="0"/>
                                  <w:marRight w:val="0"/>
                                  <w:marTop w:val="0"/>
                                  <w:marBottom w:val="300"/>
                                  <w:divBdr>
                                    <w:top w:val="none" w:sz="0" w:space="0" w:color="F1F1F3"/>
                                    <w:left w:val="none" w:sz="0" w:space="0" w:color="F1F1F3"/>
                                    <w:bottom w:val="none" w:sz="0" w:space="0" w:color="F1F1F3"/>
                                    <w:right w:val="none" w:sz="0" w:space="0" w:color="F1F1F3"/>
                                  </w:divBdr>
                                  <w:divsChild>
                                    <w:div w:id="958686931">
                                      <w:marLeft w:val="0"/>
                                      <w:marRight w:val="0"/>
                                      <w:marTop w:val="0"/>
                                      <w:marBottom w:val="0"/>
                                      <w:divBdr>
                                        <w:top w:val="none" w:sz="0" w:space="0" w:color="auto"/>
                                        <w:left w:val="none" w:sz="0" w:space="0" w:color="auto"/>
                                        <w:bottom w:val="none" w:sz="0" w:space="0" w:color="auto"/>
                                        <w:right w:val="none" w:sz="0" w:space="0" w:color="auto"/>
                                      </w:divBdr>
                                      <w:divsChild>
                                        <w:div w:id="1043599132">
                                          <w:marLeft w:val="0"/>
                                          <w:marRight w:val="0"/>
                                          <w:marTop w:val="0"/>
                                          <w:marBottom w:val="0"/>
                                          <w:divBdr>
                                            <w:top w:val="none" w:sz="0" w:space="0" w:color="auto"/>
                                            <w:left w:val="none" w:sz="0" w:space="0" w:color="auto"/>
                                            <w:bottom w:val="none" w:sz="0" w:space="0" w:color="auto"/>
                                            <w:right w:val="none" w:sz="0" w:space="0" w:color="auto"/>
                                          </w:divBdr>
                                          <w:divsChild>
                                            <w:div w:id="4716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669964">
      <w:bodyDiv w:val="1"/>
      <w:marLeft w:val="0"/>
      <w:marRight w:val="0"/>
      <w:marTop w:val="0"/>
      <w:marBottom w:val="0"/>
      <w:divBdr>
        <w:top w:val="none" w:sz="0" w:space="0" w:color="auto"/>
        <w:left w:val="none" w:sz="0" w:space="0" w:color="auto"/>
        <w:bottom w:val="none" w:sz="0" w:space="0" w:color="auto"/>
        <w:right w:val="none" w:sz="0" w:space="0" w:color="auto"/>
      </w:divBdr>
    </w:div>
    <w:div w:id="1277786082">
      <w:bodyDiv w:val="1"/>
      <w:marLeft w:val="0"/>
      <w:marRight w:val="0"/>
      <w:marTop w:val="0"/>
      <w:marBottom w:val="0"/>
      <w:divBdr>
        <w:top w:val="none" w:sz="0" w:space="0" w:color="auto"/>
        <w:left w:val="none" w:sz="0" w:space="0" w:color="auto"/>
        <w:bottom w:val="none" w:sz="0" w:space="0" w:color="auto"/>
        <w:right w:val="none" w:sz="0" w:space="0" w:color="auto"/>
      </w:divBdr>
    </w:div>
    <w:div w:id="1327246528">
      <w:bodyDiv w:val="1"/>
      <w:marLeft w:val="0"/>
      <w:marRight w:val="0"/>
      <w:marTop w:val="0"/>
      <w:marBottom w:val="0"/>
      <w:divBdr>
        <w:top w:val="none" w:sz="0" w:space="0" w:color="auto"/>
        <w:left w:val="none" w:sz="0" w:space="0" w:color="auto"/>
        <w:bottom w:val="none" w:sz="0" w:space="0" w:color="auto"/>
        <w:right w:val="none" w:sz="0" w:space="0" w:color="auto"/>
      </w:divBdr>
    </w:div>
    <w:div w:id="1352147837">
      <w:bodyDiv w:val="1"/>
      <w:marLeft w:val="0"/>
      <w:marRight w:val="0"/>
      <w:marTop w:val="0"/>
      <w:marBottom w:val="0"/>
      <w:divBdr>
        <w:top w:val="none" w:sz="0" w:space="0" w:color="auto"/>
        <w:left w:val="none" w:sz="0" w:space="0" w:color="auto"/>
        <w:bottom w:val="none" w:sz="0" w:space="0" w:color="auto"/>
        <w:right w:val="none" w:sz="0" w:space="0" w:color="auto"/>
      </w:divBdr>
    </w:div>
    <w:div w:id="1540119773">
      <w:bodyDiv w:val="1"/>
      <w:marLeft w:val="0"/>
      <w:marRight w:val="0"/>
      <w:marTop w:val="0"/>
      <w:marBottom w:val="0"/>
      <w:divBdr>
        <w:top w:val="none" w:sz="0" w:space="0" w:color="auto"/>
        <w:left w:val="none" w:sz="0" w:space="0" w:color="auto"/>
        <w:bottom w:val="none" w:sz="0" w:space="0" w:color="auto"/>
        <w:right w:val="none" w:sz="0" w:space="0" w:color="auto"/>
      </w:divBdr>
    </w:div>
    <w:div w:id="1583678121">
      <w:bodyDiv w:val="1"/>
      <w:marLeft w:val="0"/>
      <w:marRight w:val="0"/>
      <w:marTop w:val="0"/>
      <w:marBottom w:val="0"/>
      <w:divBdr>
        <w:top w:val="none" w:sz="0" w:space="0" w:color="auto"/>
        <w:left w:val="none" w:sz="0" w:space="0" w:color="auto"/>
        <w:bottom w:val="none" w:sz="0" w:space="0" w:color="auto"/>
        <w:right w:val="none" w:sz="0" w:space="0" w:color="auto"/>
      </w:divBdr>
    </w:div>
    <w:div w:id="1601765539">
      <w:bodyDiv w:val="1"/>
      <w:marLeft w:val="0"/>
      <w:marRight w:val="0"/>
      <w:marTop w:val="0"/>
      <w:marBottom w:val="0"/>
      <w:divBdr>
        <w:top w:val="none" w:sz="0" w:space="0" w:color="auto"/>
        <w:left w:val="none" w:sz="0" w:space="0" w:color="auto"/>
        <w:bottom w:val="none" w:sz="0" w:space="0" w:color="auto"/>
        <w:right w:val="none" w:sz="0" w:space="0" w:color="auto"/>
      </w:divBdr>
    </w:div>
    <w:div w:id="1645812550">
      <w:bodyDiv w:val="1"/>
      <w:marLeft w:val="0"/>
      <w:marRight w:val="0"/>
      <w:marTop w:val="0"/>
      <w:marBottom w:val="0"/>
      <w:divBdr>
        <w:top w:val="none" w:sz="0" w:space="0" w:color="auto"/>
        <w:left w:val="none" w:sz="0" w:space="0" w:color="auto"/>
        <w:bottom w:val="none" w:sz="0" w:space="0" w:color="auto"/>
        <w:right w:val="none" w:sz="0" w:space="0" w:color="auto"/>
      </w:divBdr>
      <w:divsChild>
        <w:div w:id="1418212828">
          <w:marLeft w:val="0"/>
          <w:marRight w:val="0"/>
          <w:marTop w:val="0"/>
          <w:marBottom w:val="0"/>
          <w:divBdr>
            <w:top w:val="none" w:sz="0" w:space="0" w:color="auto"/>
            <w:left w:val="none" w:sz="0" w:space="0" w:color="auto"/>
            <w:bottom w:val="none" w:sz="0" w:space="0" w:color="auto"/>
            <w:right w:val="none" w:sz="0" w:space="0" w:color="auto"/>
          </w:divBdr>
          <w:divsChild>
            <w:div w:id="2088189131">
              <w:marLeft w:val="0"/>
              <w:marRight w:val="0"/>
              <w:marTop w:val="0"/>
              <w:marBottom w:val="0"/>
              <w:divBdr>
                <w:top w:val="none" w:sz="0" w:space="0" w:color="auto"/>
                <w:left w:val="none" w:sz="0" w:space="0" w:color="auto"/>
                <w:bottom w:val="none" w:sz="0" w:space="0" w:color="auto"/>
                <w:right w:val="none" w:sz="0" w:space="0" w:color="auto"/>
              </w:divBdr>
              <w:divsChild>
                <w:div w:id="2125070659">
                  <w:marLeft w:val="0"/>
                  <w:marRight w:val="0"/>
                  <w:marTop w:val="0"/>
                  <w:marBottom w:val="0"/>
                  <w:divBdr>
                    <w:top w:val="none" w:sz="0" w:space="0" w:color="auto"/>
                    <w:left w:val="none" w:sz="0" w:space="0" w:color="auto"/>
                    <w:bottom w:val="none" w:sz="0" w:space="0" w:color="auto"/>
                    <w:right w:val="none" w:sz="0" w:space="0" w:color="auto"/>
                  </w:divBdr>
                  <w:divsChild>
                    <w:div w:id="1952545630">
                      <w:marLeft w:val="0"/>
                      <w:marRight w:val="0"/>
                      <w:marTop w:val="0"/>
                      <w:marBottom w:val="0"/>
                      <w:divBdr>
                        <w:top w:val="none" w:sz="0" w:space="0" w:color="auto"/>
                        <w:left w:val="none" w:sz="0" w:space="0" w:color="auto"/>
                        <w:bottom w:val="none" w:sz="0" w:space="0" w:color="auto"/>
                        <w:right w:val="none" w:sz="0" w:space="0" w:color="auto"/>
                      </w:divBdr>
                      <w:divsChild>
                        <w:div w:id="392430929">
                          <w:marLeft w:val="0"/>
                          <w:marRight w:val="0"/>
                          <w:marTop w:val="0"/>
                          <w:marBottom w:val="0"/>
                          <w:divBdr>
                            <w:top w:val="none" w:sz="0" w:space="0" w:color="auto"/>
                            <w:left w:val="none" w:sz="0" w:space="0" w:color="auto"/>
                            <w:bottom w:val="none" w:sz="0" w:space="0" w:color="auto"/>
                            <w:right w:val="none" w:sz="0" w:space="0" w:color="auto"/>
                          </w:divBdr>
                          <w:divsChild>
                            <w:div w:id="714425589">
                              <w:marLeft w:val="0"/>
                              <w:marRight w:val="0"/>
                              <w:marTop w:val="90"/>
                              <w:marBottom w:val="0"/>
                              <w:divBdr>
                                <w:top w:val="none" w:sz="0" w:space="0" w:color="auto"/>
                                <w:left w:val="none" w:sz="0" w:space="0" w:color="auto"/>
                                <w:bottom w:val="none" w:sz="0" w:space="0" w:color="auto"/>
                                <w:right w:val="none" w:sz="0" w:space="0" w:color="auto"/>
                              </w:divBdr>
                              <w:divsChild>
                                <w:div w:id="20670572">
                                  <w:marLeft w:val="0"/>
                                  <w:marRight w:val="0"/>
                                  <w:marTop w:val="0"/>
                                  <w:marBottom w:val="300"/>
                                  <w:divBdr>
                                    <w:top w:val="none" w:sz="0" w:space="0" w:color="F1F1F3"/>
                                    <w:left w:val="none" w:sz="0" w:space="0" w:color="F1F1F3"/>
                                    <w:bottom w:val="none" w:sz="0" w:space="0" w:color="F1F1F3"/>
                                    <w:right w:val="none" w:sz="0" w:space="0" w:color="F1F1F3"/>
                                  </w:divBdr>
                                  <w:divsChild>
                                    <w:div w:id="896428640">
                                      <w:marLeft w:val="0"/>
                                      <w:marRight w:val="0"/>
                                      <w:marTop w:val="0"/>
                                      <w:marBottom w:val="0"/>
                                      <w:divBdr>
                                        <w:top w:val="none" w:sz="0" w:space="0" w:color="auto"/>
                                        <w:left w:val="none" w:sz="0" w:space="0" w:color="auto"/>
                                        <w:bottom w:val="none" w:sz="0" w:space="0" w:color="auto"/>
                                        <w:right w:val="none" w:sz="0" w:space="0" w:color="auto"/>
                                      </w:divBdr>
                                      <w:divsChild>
                                        <w:div w:id="386759827">
                                          <w:marLeft w:val="0"/>
                                          <w:marRight w:val="0"/>
                                          <w:marTop w:val="0"/>
                                          <w:marBottom w:val="0"/>
                                          <w:divBdr>
                                            <w:top w:val="none" w:sz="0" w:space="0" w:color="auto"/>
                                            <w:left w:val="none" w:sz="0" w:space="0" w:color="auto"/>
                                            <w:bottom w:val="none" w:sz="0" w:space="0" w:color="auto"/>
                                            <w:right w:val="none" w:sz="0" w:space="0" w:color="auto"/>
                                          </w:divBdr>
                                          <w:divsChild>
                                            <w:div w:id="2432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248251">
      <w:bodyDiv w:val="1"/>
      <w:marLeft w:val="0"/>
      <w:marRight w:val="0"/>
      <w:marTop w:val="0"/>
      <w:marBottom w:val="0"/>
      <w:divBdr>
        <w:top w:val="none" w:sz="0" w:space="0" w:color="auto"/>
        <w:left w:val="none" w:sz="0" w:space="0" w:color="auto"/>
        <w:bottom w:val="none" w:sz="0" w:space="0" w:color="auto"/>
        <w:right w:val="none" w:sz="0" w:space="0" w:color="auto"/>
      </w:divBdr>
      <w:divsChild>
        <w:div w:id="474685391">
          <w:marLeft w:val="0"/>
          <w:marRight w:val="0"/>
          <w:marTop w:val="0"/>
          <w:marBottom w:val="0"/>
          <w:divBdr>
            <w:top w:val="none" w:sz="0" w:space="0" w:color="auto"/>
            <w:left w:val="none" w:sz="0" w:space="0" w:color="auto"/>
            <w:bottom w:val="none" w:sz="0" w:space="0" w:color="auto"/>
            <w:right w:val="none" w:sz="0" w:space="0" w:color="auto"/>
          </w:divBdr>
          <w:divsChild>
            <w:div w:id="1097020654">
              <w:marLeft w:val="0"/>
              <w:marRight w:val="0"/>
              <w:marTop w:val="0"/>
              <w:marBottom w:val="0"/>
              <w:divBdr>
                <w:top w:val="none" w:sz="0" w:space="0" w:color="auto"/>
                <w:left w:val="none" w:sz="0" w:space="0" w:color="auto"/>
                <w:bottom w:val="none" w:sz="0" w:space="0" w:color="auto"/>
                <w:right w:val="none" w:sz="0" w:space="0" w:color="auto"/>
              </w:divBdr>
              <w:divsChild>
                <w:div w:id="1221676463">
                  <w:marLeft w:val="0"/>
                  <w:marRight w:val="0"/>
                  <w:marTop w:val="0"/>
                  <w:marBottom w:val="0"/>
                  <w:divBdr>
                    <w:top w:val="none" w:sz="0" w:space="0" w:color="auto"/>
                    <w:left w:val="none" w:sz="0" w:space="0" w:color="auto"/>
                    <w:bottom w:val="none" w:sz="0" w:space="0" w:color="auto"/>
                    <w:right w:val="none" w:sz="0" w:space="0" w:color="auto"/>
                  </w:divBdr>
                  <w:divsChild>
                    <w:div w:id="1845049330">
                      <w:marLeft w:val="0"/>
                      <w:marRight w:val="0"/>
                      <w:marTop w:val="0"/>
                      <w:marBottom w:val="0"/>
                      <w:divBdr>
                        <w:top w:val="none" w:sz="0" w:space="0" w:color="auto"/>
                        <w:left w:val="none" w:sz="0" w:space="0" w:color="auto"/>
                        <w:bottom w:val="none" w:sz="0" w:space="0" w:color="auto"/>
                        <w:right w:val="none" w:sz="0" w:space="0" w:color="auto"/>
                      </w:divBdr>
                      <w:divsChild>
                        <w:div w:id="1644577573">
                          <w:marLeft w:val="0"/>
                          <w:marRight w:val="0"/>
                          <w:marTop w:val="0"/>
                          <w:marBottom w:val="0"/>
                          <w:divBdr>
                            <w:top w:val="none" w:sz="0" w:space="0" w:color="auto"/>
                            <w:left w:val="none" w:sz="0" w:space="0" w:color="auto"/>
                            <w:bottom w:val="none" w:sz="0" w:space="0" w:color="auto"/>
                            <w:right w:val="none" w:sz="0" w:space="0" w:color="auto"/>
                          </w:divBdr>
                          <w:divsChild>
                            <w:div w:id="94987847">
                              <w:marLeft w:val="0"/>
                              <w:marRight w:val="0"/>
                              <w:marTop w:val="0"/>
                              <w:marBottom w:val="900"/>
                              <w:divBdr>
                                <w:top w:val="none" w:sz="0" w:space="0" w:color="auto"/>
                                <w:left w:val="none" w:sz="0" w:space="0" w:color="auto"/>
                                <w:bottom w:val="none" w:sz="0" w:space="0" w:color="auto"/>
                                <w:right w:val="single" w:sz="6" w:space="23" w:color="959596"/>
                              </w:divBdr>
                              <w:divsChild>
                                <w:div w:id="18702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957542">
      <w:bodyDiv w:val="1"/>
      <w:marLeft w:val="0"/>
      <w:marRight w:val="0"/>
      <w:marTop w:val="0"/>
      <w:marBottom w:val="0"/>
      <w:divBdr>
        <w:top w:val="none" w:sz="0" w:space="0" w:color="auto"/>
        <w:left w:val="none" w:sz="0" w:space="0" w:color="auto"/>
        <w:bottom w:val="none" w:sz="0" w:space="0" w:color="auto"/>
        <w:right w:val="none" w:sz="0" w:space="0" w:color="auto"/>
      </w:divBdr>
    </w:div>
    <w:div w:id="1992512914">
      <w:bodyDiv w:val="1"/>
      <w:marLeft w:val="0"/>
      <w:marRight w:val="0"/>
      <w:marTop w:val="0"/>
      <w:marBottom w:val="0"/>
      <w:divBdr>
        <w:top w:val="none" w:sz="0" w:space="0" w:color="auto"/>
        <w:left w:val="none" w:sz="0" w:space="0" w:color="auto"/>
        <w:bottom w:val="none" w:sz="0" w:space="0" w:color="auto"/>
        <w:right w:val="none" w:sz="0" w:space="0" w:color="auto"/>
      </w:divBdr>
    </w:div>
    <w:div w:id="2055306715">
      <w:bodyDiv w:val="1"/>
      <w:marLeft w:val="0"/>
      <w:marRight w:val="0"/>
      <w:marTop w:val="0"/>
      <w:marBottom w:val="0"/>
      <w:divBdr>
        <w:top w:val="none" w:sz="0" w:space="0" w:color="auto"/>
        <w:left w:val="none" w:sz="0" w:space="0" w:color="auto"/>
        <w:bottom w:val="none" w:sz="0" w:space="0" w:color="auto"/>
        <w:right w:val="none" w:sz="0" w:space="0" w:color="auto"/>
      </w:divBdr>
      <w:divsChild>
        <w:div w:id="1899433044">
          <w:marLeft w:val="0"/>
          <w:marRight w:val="0"/>
          <w:marTop w:val="0"/>
          <w:marBottom w:val="0"/>
          <w:divBdr>
            <w:top w:val="none" w:sz="0" w:space="0" w:color="auto"/>
            <w:left w:val="none" w:sz="0" w:space="0" w:color="auto"/>
            <w:bottom w:val="none" w:sz="0" w:space="0" w:color="auto"/>
            <w:right w:val="none" w:sz="0" w:space="0" w:color="auto"/>
          </w:divBdr>
          <w:divsChild>
            <w:div w:id="1558660294">
              <w:marLeft w:val="0"/>
              <w:marRight w:val="0"/>
              <w:marTop w:val="0"/>
              <w:marBottom w:val="0"/>
              <w:divBdr>
                <w:top w:val="none" w:sz="0" w:space="0" w:color="auto"/>
                <w:left w:val="none" w:sz="0" w:space="0" w:color="auto"/>
                <w:bottom w:val="none" w:sz="0" w:space="0" w:color="auto"/>
                <w:right w:val="none" w:sz="0" w:space="0" w:color="auto"/>
              </w:divBdr>
              <w:divsChild>
                <w:div w:id="2009823560">
                  <w:marLeft w:val="0"/>
                  <w:marRight w:val="0"/>
                  <w:marTop w:val="0"/>
                  <w:marBottom w:val="0"/>
                  <w:divBdr>
                    <w:top w:val="none" w:sz="0" w:space="0" w:color="auto"/>
                    <w:left w:val="none" w:sz="0" w:space="0" w:color="auto"/>
                    <w:bottom w:val="none" w:sz="0" w:space="0" w:color="auto"/>
                    <w:right w:val="none" w:sz="0" w:space="0" w:color="auto"/>
                  </w:divBdr>
                  <w:divsChild>
                    <w:div w:id="447893803">
                      <w:marLeft w:val="0"/>
                      <w:marRight w:val="0"/>
                      <w:marTop w:val="0"/>
                      <w:marBottom w:val="0"/>
                      <w:divBdr>
                        <w:top w:val="none" w:sz="0" w:space="0" w:color="auto"/>
                        <w:left w:val="none" w:sz="0" w:space="0" w:color="auto"/>
                        <w:bottom w:val="none" w:sz="0" w:space="0" w:color="auto"/>
                        <w:right w:val="none" w:sz="0" w:space="0" w:color="auto"/>
                      </w:divBdr>
                      <w:divsChild>
                        <w:div w:id="1303734320">
                          <w:marLeft w:val="0"/>
                          <w:marRight w:val="0"/>
                          <w:marTop w:val="0"/>
                          <w:marBottom w:val="0"/>
                          <w:divBdr>
                            <w:top w:val="none" w:sz="0" w:space="0" w:color="auto"/>
                            <w:left w:val="none" w:sz="0" w:space="0" w:color="auto"/>
                            <w:bottom w:val="none" w:sz="0" w:space="0" w:color="auto"/>
                            <w:right w:val="none" w:sz="0" w:space="0" w:color="auto"/>
                          </w:divBdr>
                          <w:divsChild>
                            <w:div w:id="756705643">
                              <w:marLeft w:val="0"/>
                              <w:marRight w:val="0"/>
                              <w:marTop w:val="0"/>
                              <w:marBottom w:val="900"/>
                              <w:divBdr>
                                <w:top w:val="none" w:sz="0" w:space="0" w:color="auto"/>
                                <w:left w:val="none" w:sz="0" w:space="0" w:color="auto"/>
                                <w:bottom w:val="none" w:sz="0" w:space="0" w:color="auto"/>
                                <w:right w:val="single" w:sz="6" w:space="23" w:color="959596"/>
                              </w:divBdr>
                              <w:divsChild>
                                <w:div w:id="420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bcfireweatherp1.nrs.gov.bc.ca/Scripts/Public/Common/Report.asp?Report=WxHistory%20%20%20Contact" TargetMode="External"/><Relationship Id="rId21" Type="http://schemas.openxmlformats.org/officeDocument/2006/relationships/hyperlink" Target="http://www2.gov.bc.ca/gov/content/environment/climate-change/policy-legislation-programs/adaptation" TargetMode="External"/><Relationship Id="rId22" Type="http://schemas.openxmlformats.org/officeDocument/2006/relationships/hyperlink" Target="https://www.pacificclimate.org/" TargetMode="External"/><Relationship Id="rId23" Type="http://schemas.openxmlformats.org/officeDocument/2006/relationships/hyperlink" Target="http://www2.gov.bc.ca/gov/content/industry/forestry/managing-our-forest-resources/wildfire-management/prevention/fire-fuel-management/fire-management-planning" TargetMode="External"/><Relationship Id="rId24" Type="http://schemas.openxmlformats.org/officeDocument/2006/relationships/hyperlink" Target="http://www2.gov.bc.ca/gov/content/industry/forestry/managing-our-forest-resources/wildfire-management/prevention/fire-fuel-management/fuel-management" TargetMode="External"/><Relationship Id="rId25" Type="http://schemas.openxmlformats.org/officeDocument/2006/relationships/hyperlink" Target="http://www2.gov.bc.ca/assets/gov/farming-natural-resources-and-industry/forestry/wildfire-management/fire-fuel-management/bcws_bc_provincial_fuel_type_layer_overview_2015_report.pdf" TargetMode="External"/><Relationship Id="rId26" Type="http://schemas.openxmlformats.org/officeDocument/2006/relationships/hyperlink" Target="https://www.for.gov.bc.ca/ftp/!Project/Fire_Management_Planning/Provincial/ISI%20Roses/" TargetMode="External"/><Relationship Id="rId27" Type="http://schemas.openxmlformats.org/officeDocument/2006/relationships/image" Target="media/image4.png"/><Relationship Id="rId28" Type="http://schemas.openxmlformats.org/officeDocument/2006/relationships/diagramData" Target="diagrams/data1.xml"/><Relationship Id="rId29" Type="http://schemas.openxmlformats.org/officeDocument/2006/relationships/diagramLayout" Target="diagrams/layout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diagramQuickStyle" Target="diagrams/quickStyle1.xml"/><Relationship Id="rId31" Type="http://schemas.openxmlformats.org/officeDocument/2006/relationships/diagramColors" Target="diagrams/colors1.xml"/><Relationship Id="rId32" Type="http://schemas.microsoft.com/office/2007/relationships/diagramDrawing" Target="diagrams/drawing1.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hyperlink" Target="https://www.firesmartcanada.ca/resources-library/protecting-your-community-from-wildfire" TargetMode="External"/><Relationship Id="rId34" Type="http://schemas.openxmlformats.org/officeDocument/2006/relationships/hyperlink" Target="https://www.firesmartcanada.ca/resources-library/protecting-your-community-from-wildfire" TargetMode="External"/><Relationship Id="rId35" Type="http://schemas.openxmlformats.org/officeDocument/2006/relationships/hyperlink" Target="http://www2.gov.bc.ca/assets/gov/public-safety-and-emergency-services/emergency-preparedness-response-recovery/provincial-emergency-planning/bc-provincial-coord-plan-for-wuifire_revised_july_2016.pdf" TargetMode="External"/><Relationship Id="rId36" Type="http://schemas.openxmlformats.org/officeDocument/2006/relationships/fontTable" Target="fontTable.xm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http://www2.gov.bc.ca/gov/content/safety/emergency-preparedness-response-recovery/local-emergency-programs" TargetMode="External"/><Relationship Id="rId17" Type="http://schemas.openxmlformats.org/officeDocument/2006/relationships/hyperlink" Target="http://member.abcfp.ca/web/Files/policies/Fire_Fuel_Management-Interim_Guidelines.pdf" TargetMode="External"/><Relationship Id="rId18" Type="http://schemas.openxmlformats.org/officeDocument/2006/relationships/hyperlink" Target="https://www.for.gov.bc.ca/hre/becweb/" TargetMode="External"/><Relationship Id="rId19" Type="http://schemas.openxmlformats.org/officeDocument/2006/relationships/hyperlink" Target="https://www.for.gov.bc.ca/hra/Restoration/index.htm" TargetMode="External"/><Relationship Id="rId3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E14537-CABA-49CF-AF02-44B08B168D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F70913F4-1110-4665-983D-867F0B792489}">
      <dgm:prSet phldrT="[Text]"/>
      <dgm:spPr>
        <a:xfrm>
          <a:off x="2431439" y="301902"/>
          <a:ext cx="1004520" cy="50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Local Wildfire Risk Score</a:t>
          </a:r>
        </a:p>
      </dgm:t>
    </dgm:pt>
    <dgm:pt modelId="{E50D11BF-CC97-4822-B55E-EF43EE004F6C}" type="parTrans" cxnId="{1F06A71F-A1EC-465F-A118-5681B4AEBE71}">
      <dgm:prSet/>
      <dgm:spPr/>
      <dgm:t>
        <a:bodyPr/>
        <a:lstStyle/>
        <a:p>
          <a:endParaRPr lang="en-CA"/>
        </a:p>
      </dgm:t>
    </dgm:pt>
    <dgm:pt modelId="{3B607673-5396-43B7-BF09-CF6CFFABE5A9}" type="sibTrans" cxnId="{1F06A71F-A1EC-465F-A118-5681B4AEBE71}">
      <dgm:prSet/>
      <dgm:spPr/>
      <dgm:t>
        <a:bodyPr/>
        <a:lstStyle/>
        <a:p>
          <a:endParaRPr lang="en-CA"/>
        </a:p>
      </dgm:t>
    </dgm:pt>
    <dgm:pt modelId="{74C59A2F-A615-47AB-894C-665953368F07}">
      <dgm:prSet phldrT="[Text]"/>
      <dgm:spPr>
        <a:xfrm>
          <a:off x="501" y="1015112"/>
          <a:ext cx="1004520" cy="50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Local Threat Score (30%)</a:t>
          </a:r>
        </a:p>
      </dgm:t>
    </dgm:pt>
    <dgm:pt modelId="{1D75301C-EE56-46B8-B44C-2F8C91AAF9FC}" type="parTrans" cxnId="{E1358C7A-84D2-4DBC-B9CC-3B68D4D870A1}">
      <dgm:prSet/>
      <dgm:spPr>
        <a:xfrm>
          <a:off x="502761" y="804162"/>
          <a:ext cx="2430938" cy="210949"/>
        </a:xfrm>
        <a:noFill/>
        <a:ln w="25400" cap="flat" cmpd="sng" algn="ctr">
          <a:solidFill>
            <a:srgbClr val="4F81BD">
              <a:shade val="60000"/>
              <a:hueOff val="0"/>
              <a:satOff val="0"/>
              <a:lumOff val="0"/>
              <a:alphaOff val="0"/>
            </a:srgbClr>
          </a:solidFill>
          <a:prstDash val="solid"/>
        </a:ln>
        <a:effectLst/>
      </dgm:spPr>
      <dgm:t>
        <a:bodyPr/>
        <a:lstStyle/>
        <a:p>
          <a:endParaRPr lang="en-CA"/>
        </a:p>
      </dgm:t>
    </dgm:pt>
    <dgm:pt modelId="{2792296E-A4EB-4D23-AE4A-963E12ABFF65}" type="sibTrans" cxnId="{E1358C7A-84D2-4DBC-B9CC-3B68D4D870A1}">
      <dgm:prSet/>
      <dgm:spPr/>
      <dgm:t>
        <a:bodyPr/>
        <a:lstStyle/>
        <a:p>
          <a:endParaRPr lang="en-CA"/>
        </a:p>
      </dgm:t>
    </dgm:pt>
    <dgm:pt modelId="{4D33F54A-1680-4DB9-867C-E485E58BF958}">
      <dgm:prSet phldrT="[Text]"/>
      <dgm:spPr>
        <a:xfrm>
          <a:off x="1215970" y="1015112"/>
          <a:ext cx="1004520" cy="50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Proximity (Zones) (30%)</a:t>
          </a:r>
        </a:p>
      </dgm:t>
    </dgm:pt>
    <dgm:pt modelId="{B37EA30F-83D8-4141-A55F-9AD30B8531E1}" type="parTrans" cxnId="{9FF5E3A3-BC0D-49EA-9B33-58C34DF3332B}">
      <dgm:prSet/>
      <dgm:spPr>
        <a:xfrm>
          <a:off x="1718230" y="804162"/>
          <a:ext cx="1215469" cy="210949"/>
        </a:xfrm>
        <a:noFill/>
        <a:ln w="25400" cap="flat" cmpd="sng" algn="ctr">
          <a:solidFill>
            <a:srgbClr val="4F81BD">
              <a:shade val="60000"/>
              <a:hueOff val="0"/>
              <a:satOff val="0"/>
              <a:lumOff val="0"/>
              <a:alphaOff val="0"/>
            </a:srgbClr>
          </a:solidFill>
          <a:prstDash val="solid"/>
        </a:ln>
        <a:effectLst/>
      </dgm:spPr>
      <dgm:t>
        <a:bodyPr/>
        <a:lstStyle/>
        <a:p>
          <a:endParaRPr lang="en-CA"/>
        </a:p>
      </dgm:t>
    </dgm:pt>
    <dgm:pt modelId="{287FCD2C-FC26-4CC7-98BD-31AA92DDC707}" type="sibTrans" cxnId="{9FF5E3A3-BC0D-49EA-9B33-58C34DF3332B}">
      <dgm:prSet/>
      <dgm:spPr/>
      <dgm:t>
        <a:bodyPr/>
        <a:lstStyle/>
        <a:p>
          <a:endParaRPr lang="en-CA"/>
        </a:p>
      </dgm:t>
    </dgm:pt>
    <dgm:pt modelId="{1F10426B-FB85-4146-B41C-9C86B9A34155}">
      <dgm:prSet phldrT="[Text]"/>
      <dgm:spPr>
        <a:xfrm>
          <a:off x="2533308" y="974368"/>
          <a:ext cx="1004520" cy="50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Fire Spread Patterns (ISI Roses ) (30%)</a:t>
          </a:r>
        </a:p>
      </dgm:t>
    </dgm:pt>
    <dgm:pt modelId="{45062645-1432-4EA6-876F-9A61DCE585CC}" type="parTrans" cxnId="{0C425BE2-8661-44B2-902D-8DB6CB401025}">
      <dgm:prSet/>
      <dgm:spPr>
        <a:xfrm>
          <a:off x="2933699" y="804162"/>
          <a:ext cx="101868" cy="170205"/>
        </a:xfrm>
        <a:noFill/>
        <a:ln w="25400" cap="flat" cmpd="sng" algn="ctr">
          <a:solidFill>
            <a:srgbClr val="4F81BD">
              <a:shade val="60000"/>
              <a:hueOff val="0"/>
              <a:satOff val="0"/>
              <a:lumOff val="0"/>
              <a:alphaOff val="0"/>
            </a:srgbClr>
          </a:solidFill>
          <a:prstDash val="solid"/>
        </a:ln>
        <a:effectLst/>
      </dgm:spPr>
      <dgm:t>
        <a:bodyPr/>
        <a:lstStyle/>
        <a:p>
          <a:endParaRPr lang="en-CA"/>
        </a:p>
      </dgm:t>
    </dgm:pt>
    <dgm:pt modelId="{569ADCE0-AF5A-4887-8000-E6254F20BFAD}" type="sibTrans" cxnId="{0C425BE2-8661-44B2-902D-8DB6CB401025}">
      <dgm:prSet/>
      <dgm:spPr/>
      <dgm:t>
        <a:bodyPr/>
        <a:lstStyle/>
        <a:p>
          <a:endParaRPr lang="en-CA"/>
        </a:p>
      </dgm:t>
    </dgm:pt>
    <dgm:pt modelId="{89D24373-A72A-4A06-A8F9-7CE9D0DA61BA}">
      <dgm:prSet/>
      <dgm:spPr>
        <a:xfrm>
          <a:off x="3646909" y="1015112"/>
          <a:ext cx="1004520" cy="50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Slope Position (Value) (5%)</a:t>
          </a:r>
        </a:p>
      </dgm:t>
    </dgm:pt>
    <dgm:pt modelId="{3F9E16D5-DC7E-45F2-A4A2-F513140505C0}" type="parTrans" cxnId="{36CCB799-86D7-4735-B02B-06E88CB85038}">
      <dgm:prSet/>
      <dgm:spPr>
        <a:xfrm>
          <a:off x="2933699" y="804162"/>
          <a:ext cx="1215469" cy="210949"/>
        </a:xfrm>
        <a:noFill/>
        <a:ln w="25400" cap="flat" cmpd="sng" algn="ctr">
          <a:solidFill>
            <a:srgbClr val="4F81BD">
              <a:shade val="60000"/>
              <a:hueOff val="0"/>
              <a:satOff val="0"/>
              <a:lumOff val="0"/>
              <a:alphaOff val="0"/>
            </a:srgbClr>
          </a:solidFill>
          <a:prstDash val="solid"/>
        </a:ln>
        <a:effectLst/>
      </dgm:spPr>
      <dgm:t>
        <a:bodyPr/>
        <a:lstStyle/>
        <a:p>
          <a:endParaRPr lang="en-CA"/>
        </a:p>
      </dgm:t>
    </dgm:pt>
    <dgm:pt modelId="{C796C97B-1E0F-4B9B-B251-0FD41E04923B}" type="sibTrans" cxnId="{36CCB799-86D7-4735-B02B-06E88CB85038}">
      <dgm:prSet/>
      <dgm:spPr/>
      <dgm:t>
        <a:bodyPr/>
        <a:lstStyle/>
        <a:p>
          <a:endParaRPr lang="en-CA"/>
        </a:p>
      </dgm:t>
    </dgm:pt>
    <dgm:pt modelId="{99DF8AA4-4B68-4C9D-B869-21E86DDA5076}">
      <dgm:prSet/>
      <dgm:spPr>
        <a:xfrm>
          <a:off x="4862378" y="1015112"/>
          <a:ext cx="1004520" cy="50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Slope % (5%)</a:t>
          </a:r>
        </a:p>
      </dgm:t>
    </dgm:pt>
    <dgm:pt modelId="{36233C8D-C556-4267-B7B4-467657E75254}" type="parTrans" cxnId="{A58328B0-C14E-40B2-B0AC-689CFD1BE017}">
      <dgm:prSet/>
      <dgm:spPr>
        <a:xfrm>
          <a:off x="2933699" y="804162"/>
          <a:ext cx="2430938" cy="210949"/>
        </a:xfrm>
        <a:noFill/>
        <a:ln w="25400" cap="flat" cmpd="sng" algn="ctr">
          <a:solidFill>
            <a:srgbClr val="4F81BD">
              <a:shade val="60000"/>
              <a:hueOff val="0"/>
              <a:satOff val="0"/>
              <a:lumOff val="0"/>
              <a:alphaOff val="0"/>
            </a:srgbClr>
          </a:solidFill>
          <a:prstDash val="solid"/>
        </a:ln>
        <a:effectLst/>
      </dgm:spPr>
      <dgm:t>
        <a:bodyPr/>
        <a:lstStyle/>
        <a:p>
          <a:endParaRPr lang="en-CA"/>
        </a:p>
      </dgm:t>
    </dgm:pt>
    <dgm:pt modelId="{4F430C03-5D42-489B-B9BF-E4B2CF2C82E9}" type="sibTrans" cxnId="{A58328B0-C14E-40B2-B0AC-689CFD1BE017}">
      <dgm:prSet/>
      <dgm:spPr/>
      <dgm:t>
        <a:bodyPr/>
        <a:lstStyle/>
        <a:p>
          <a:endParaRPr lang="en-CA"/>
        </a:p>
      </dgm:t>
    </dgm:pt>
    <dgm:pt modelId="{3CE605F8-E5AE-4BC3-9A4C-9105594A517F}" type="pres">
      <dgm:prSet presAssocID="{70E14537-CABA-49CF-AF02-44B08B168D5D}" presName="hierChild1" presStyleCnt="0">
        <dgm:presLayoutVars>
          <dgm:orgChart val="1"/>
          <dgm:chPref val="1"/>
          <dgm:dir/>
          <dgm:animOne val="branch"/>
          <dgm:animLvl val="lvl"/>
          <dgm:resizeHandles/>
        </dgm:presLayoutVars>
      </dgm:prSet>
      <dgm:spPr/>
      <dgm:t>
        <a:bodyPr/>
        <a:lstStyle/>
        <a:p>
          <a:endParaRPr lang="en-CA"/>
        </a:p>
      </dgm:t>
    </dgm:pt>
    <dgm:pt modelId="{410FC89F-0A66-449C-9750-058E91A403D3}" type="pres">
      <dgm:prSet presAssocID="{F70913F4-1110-4665-983D-867F0B792489}" presName="hierRoot1" presStyleCnt="0">
        <dgm:presLayoutVars>
          <dgm:hierBranch val="init"/>
        </dgm:presLayoutVars>
      </dgm:prSet>
      <dgm:spPr/>
    </dgm:pt>
    <dgm:pt modelId="{16EDCF4B-09F5-4279-9610-679209496B2B}" type="pres">
      <dgm:prSet presAssocID="{F70913F4-1110-4665-983D-867F0B792489}" presName="rootComposite1" presStyleCnt="0"/>
      <dgm:spPr/>
    </dgm:pt>
    <dgm:pt modelId="{87A208E5-157F-466E-A941-62BDB7A299F4}" type="pres">
      <dgm:prSet presAssocID="{F70913F4-1110-4665-983D-867F0B792489}" presName="rootText1" presStyleLbl="node0" presStyleIdx="0" presStyleCnt="1">
        <dgm:presLayoutVars>
          <dgm:chPref val="3"/>
        </dgm:presLayoutVars>
      </dgm:prSet>
      <dgm:spPr>
        <a:prstGeom prst="rect">
          <a:avLst/>
        </a:prstGeom>
      </dgm:spPr>
      <dgm:t>
        <a:bodyPr/>
        <a:lstStyle/>
        <a:p>
          <a:endParaRPr lang="en-CA"/>
        </a:p>
      </dgm:t>
    </dgm:pt>
    <dgm:pt modelId="{DFE03EDE-A838-4DBF-9660-8DFCDD1D6428}" type="pres">
      <dgm:prSet presAssocID="{F70913F4-1110-4665-983D-867F0B792489}" presName="rootConnector1" presStyleLbl="node1" presStyleIdx="0" presStyleCnt="0"/>
      <dgm:spPr/>
      <dgm:t>
        <a:bodyPr/>
        <a:lstStyle/>
        <a:p>
          <a:endParaRPr lang="en-CA"/>
        </a:p>
      </dgm:t>
    </dgm:pt>
    <dgm:pt modelId="{BCD36D3D-9E39-4FB6-82BF-5D74E568C49C}" type="pres">
      <dgm:prSet presAssocID="{F70913F4-1110-4665-983D-867F0B792489}" presName="hierChild2" presStyleCnt="0"/>
      <dgm:spPr/>
    </dgm:pt>
    <dgm:pt modelId="{F44E871A-8962-4BFB-B82B-C493EB983E12}" type="pres">
      <dgm:prSet presAssocID="{1D75301C-EE56-46B8-B44C-2F8C91AAF9FC}" presName="Name37" presStyleLbl="parChTrans1D2" presStyleIdx="0" presStyleCnt="5"/>
      <dgm:spPr>
        <a:custGeom>
          <a:avLst/>
          <a:gdLst/>
          <a:ahLst/>
          <a:cxnLst/>
          <a:rect l="0" t="0" r="0" b="0"/>
          <a:pathLst>
            <a:path>
              <a:moveTo>
                <a:pt x="2430938" y="0"/>
              </a:moveTo>
              <a:lnTo>
                <a:pt x="2430938" y="105474"/>
              </a:lnTo>
              <a:lnTo>
                <a:pt x="0" y="105474"/>
              </a:lnTo>
              <a:lnTo>
                <a:pt x="0" y="210949"/>
              </a:lnTo>
            </a:path>
          </a:pathLst>
        </a:custGeom>
      </dgm:spPr>
      <dgm:t>
        <a:bodyPr/>
        <a:lstStyle/>
        <a:p>
          <a:endParaRPr lang="en-CA"/>
        </a:p>
      </dgm:t>
    </dgm:pt>
    <dgm:pt modelId="{83125EDC-1989-4941-99F1-E2F7D41221E3}" type="pres">
      <dgm:prSet presAssocID="{74C59A2F-A615-47AB-894C-665953368F07}" presName="hierRoot2" presStyleCnt="0">
        <dgm:presLayoutVars>
          <dgm:hierBranch val="init"/>
        </dgm:presLayoutVars>
      </dgm:prSet>
      <dgm:spPr/>
    </dgm:pt>
    <dgm:pt modelId="{80D5C45A-1EE1-4C71-A1BE-52007644AEF8}" type="pres">
      <dgm:prSet presAssocID="{74C59A2F-A615-47AB-894C-665953368F07}" presName="rootComposite" presStyleCnt="0"/>
      <dgm:spPr/>
    </dgm:pt>
    <dgm:pt modelId="{E10E7D23-78C0-4463-9B0F-EF7EA45A0CB9}" type="pres">
      <dgm:prSet presAssocID="{74C59A2F-A615-47AB-894C-665953368F07}" presName="rootText" presStyleLbl="node2" presStyleIdx="0" presStyleCnt="5">
        <dgm:presLayoutVars>
          <dgm:chPref val="3"/>
        </dgm:presLayoutVars>
      </dgm:prSet>
      <dgm:spPr>
        <a:prstGeom prst="rect">
          <a:avLst/>
        </a:prstGeom>
      </dgm:spPr>
      <dgm:t>
        <a:bodyPr/>
        <a:lstStyle/>
        <a:p>
          <a:endParaRPr lang="en-CA"/>
        </a:p>
      </dgm:t>
    </dgm:pt>
    <dgm:pt modelId="{7CE1157D-3564-443F-B123-20D75238AC41}" type="pres">
      <dgm:prSet presAssocID="{74C59A2F-A615-47AB-894C-665953368F07}" presName="rootConnector" presStyleLbl="node2" presStyleIdx="0" presStyleCnt="5"/>
      <dgm:spPr/>
      <dgm:t>
        <a:bodyPr/>
        <a:lstStyle/>
        <a:p>
          <a:endParaRPr lang="en-CA"/>
        </a:p>
      </dgm:t>
    </dgm:pt>
    <dgm:pt modelId="{3B567E5B-4BB3-4737-98B7-300F5E1F97FB}" type="pres">
      <dgm:prSet presAssocID="{74C59A2F-A615-47AB-894C-665953368F07}" presName="hierChild4" presStyleCnt="0"/>
      <dgm:spPr/>
    </dgm:pt>
    <dgm:pt modelId="{2EA5C914-CC36-4146-A76D-8A2400006CF4}" type="pres">
      <dgm:prSet presAssocID="{74C59A2F-A615-47AB-894C-665953368F07}" presName="hierChild5" presStyleCnt="0"/>
      <dgm:spPr/>
    </dgm:pt>
    <dgm:pt modelId="{CBE3FB9B-C1C8-428D-A23E-C14A209DC691}" type="pres">
      <dgm:prSet presAssocID="{B37EA30F-83D8-4141-A55F-9AD30B8531E1}" presName="Name37" presStyleLbl="parChTrans1D2" presStyleIdx="1" presStyleCnt="5"/>
      <dgm:spPr>
        <a:custGeom>
          <a:avLst/>
          <a:gdLst/>
          <a:ahLst/>
          <a:cxnLst/>
          <a:rect l="0" t="0" r="0" b="0"/>
          <a:pathLst>
            <a:path>
              <a:moveTo>
                <a:pt x="1215469" y="0"/>
              </a:moveTo>
              <a:lnTo>
                <a:pt x="1215469" y="105474"/>
              </a:lnTo>
              <a:lnTo>
                <a:pt x="0" y="105474"/>
              </a:lnTo>
              <a:lnTo>
                <a:pt x="0" y="210949"/>
              </a:lnTo>
            </a:path>
          </a:pathLst>
        </a:custGeom>
      </dgm:spPr>
      <dgm:t>
        <a:bodyPr/>
        <a:lstStyle/>
        <a:p>
          <a:endParaRPr lang="en-CA"/>
        </a:p>
      </dgm:t>
    </dgm:pt>
    <dgm:pt modelId="{436D8CBF-1C49-4CB2-AEE7-02F2746C3AB6}" type="pres">
      <dgm:prSet presAssocID="{4D33F54A-1680-4DB9-867C-E485E58BF958}" presName="hierRoot2" presStyleCnt="0">
        <dgm:presLayoutVars>
          <dgm:hierBranch val="init"/>
        </dgm:presLayoutVars>
      </dgm:prSet>
      <dgm:spPr/>
    </dgm:pt>
    <dgm:pt modelId="{563391E5-F833-42E3-9BEA-BEF35D42AF06}" type="pres">
      <dgm:prSet presAssocID="{4D33F54A-1680-4DB9-867C-E485E58BF958}" presName="rootComposite" presStyleCnt="0"/>
      <dgm:spPr/>
    </dgm:pt>
    <dgm:pt modelId="{02CE464D-F142-4193-A98C-5AE55016E105}" type="pres">
      <dgm:prSet presAssocID="{4D33F54A-1680-4DB9-867C-E485E58BF958}" presName="rootText" presStyleLbl="node2" presStyleIdx="1" presStyleCnt="5">
        <dgm:presLayoutVars>
          <dgm:chPref val="3"/>
        </dgm:presLayoutVars>
      </dgm:prSet>
      <dgm:spPr>
        <a:prstGeom prst="rect">
          <a:avLst/>
        </a:prstGeom>
      </dgm:spPr>
      <dgm:t>
        <a:bodyPr/>
        <a:lstStyle/>
        <a:p>
          <a:endParaRPr lang="en-CA"/>
        </a:p>
      </dgm:t>
    </dgm:pt>
    <dgm:pt modelId="{9093D820-690F-4C15-B24F-46AA9E157405}" type="pres">
      <dgm:prSet presAssocID="{4D33F54A-1680-4DB9-867C-E485E58BF958}" presName="rootConnector" presStyleLbl="node2" presStyleIdx="1" presStyleCnt="5"/>
      <dgm:spPr/>
      <dgm:t>
        <a:bodyPr/>
        <a:lstStyle/>
        <a:p>
          <a:endParaRPr lang="en-CA"/>
        </a:p>
      </dgm:t>
    </dgm:pt>
    <dgm:pt modelId="{EA5D6A30-FDC3-4289-9371-22D03C101BBE}" type="pres">
      <dgm:prSet presAssocID="{4D33F54A-1680-4DB9-867C-E485E58BF958}" presName="hierChild4" presStyleCnt="0"/>
      <dgm:spPr/>
    </dgm:pt>
    <dgm:pt modelId="{D7CDB302-3317-4D66-8D77-551BD22B3EAB}" type="pres">
      <dgm:prSet presAssocID="{4D33F54A-1680-4DB9-867C-E485E58BF958}" presName="hierChild5" presStyleCnt="0"/>
      <dgm:spPr/>
    </dgm:pt>
    <dgm:pt modelId="{852D3D46-A4E9-4DE4-ADB5-A55E265EE274}" type="pres">
      <dgm:prSet presAssocID="{45062645-1432-4EA6-876F-9A61DCE585CC}" presName="Name37" presStyleLbl="parChTrans1D2" presStyleIdx="2" presStyleCnt="5"/>
      <dgm:spPr>
        <a:custGeom>
          <a:avLst/>
          <a:gdLst/>
          <a:ahLst/>
          <a:cxnLst/>
          <a:rect l="0" t="0" r="0" b="0"/>
          <a:pathLst>
            <a:path>
              <a:moveTo>
                <a:pt x="0" y="0"/>
              </a:moveTo>
              <a:lnTo>
                <a:pt x="0" y="64731"/>
              </a:lnTo>
              <a:lnTo>
                <a:pt x="101868" y="64731"/>
              </a:lnTo>
              <a:lnTo>
                <a:pt x="101868" y="170205"/>
              </a:lnTo>
            </a:path>
          </a:pathLst>
        </a:custGeom>
      </dgm:spPr>
      <dgm:t>
        <a:bodyPr/>
        <a:lstStyle/>
        <a:p>
          <a:endParaRPr lang="en-CA"/>
        </a:p>
      </dgm:t>
    </dgm:pt>
    <dgm:pt modelId="{93912728-A294-406E-B747-ABBB5B76CAF9}" type="pres">
      <dgm:prSet presAssocID="{1F10426B-FB85-4146-B41C-9C86B9A34155}" presName="hierRoot2" presStyleCnt="0">
        <dgm:presLayoutVars>
          <dgm:hierBranch val="init"/>
        </dgm:presLayoutVars>
      </dgm:prSet>
      <dgm:spPr/>
    </dgm:pt>
    <dgm:pt modelId="{11B288C4-ED6F-4F20-90B2-B69595351946}" type="pres">
      <dgm:prSet presAssocID="{1F10426B-FB85-4146-B41C-9C86B9A34155}" presName="rootComposite" presStyleCnt="0"/>
      <dgm:spPr/>
    </dgm:pt>
    <dgm:pt modelId="{4C9B3341-8EDA-407B-AF09-3EADE4DAF6B2}" type="pres">
      <dgm:prSet presAssocID="{1F10426B-FB85-4146-B41C-9C86B9A34155}" presName="rootText" presStyleLbl="node2" presStyleIdx="2" presStyleCnt="5" custLinFactNeighborX="10141" custLinFactNeighborY="-8112">
        <dgm:presLayoutVars>
          <dgm:chPref val="3"/>
        </dgm:presLayoutVars>
      </dgm:prSet>
      <dgm:spPr>
        <a:prstGeom prst="rect">
          <a:avLst/>
        </a:prstGeom>
      </dgm:spPr>
      <dgm:t>
        <a:bodyPr/>
        <a:lstStyle/>
        <a:p>
          <a:endParaRPr lang="en-CA"/>
        </a:p>
      </dgm:t>
    </dgm:pt>
    <dgm:pt modelId="{AADC4C9E-3D66-435E-9451-9573442FAF46}" type="pres">
      <dgm:prSet presAssocID="{1F10426B-FB85-4146-B41C-9C86B9A34155}" presName="rootConnector" presStyleLbl="node2" presStyleIdx="2" presStyleCnt="5"/>
      <dgm:spPr/>
      <dgm:t>
        <a:bodyPr/>
        <a:lstStyle/>
        <a:p>
          <a:endParaRPr lang="en-CA"/>
        </a:p>
      </dgm:t>
    </dgm:pt>
    <dgm:pt modelId="{440EB9DA-E0E2-4364-9E36-8D2C736818DC}" type="pres">
      <dgm:prSet presAssocID="{1F10426B-FB85-4146-B41C-9C86B9A34155}" presName="hierChild4" presStyleCnt="0"/>
      <dgm:spPr/>
    </dgm:pt>
    <dgm:pt modelId="{E8C0621C-2493-431F-8830-711275C3BC69}" type="pres">
      <dgm:prSet presAssocID="{1F10426B-FB85-4146-B41C-9C86B9A34155}" presName="hierChild5" presStyleCnt="0"/>
      <dgm:spPr/>
    </dgm:pt>
    <dgm:pt modelId="{0609ED2D-3BE0-42BA-9F17-B618BEC5001C}" type="pres">
      <dgm:prSet presAssocID="{3F9E16D5-DC7E-45F2-A4A2-F513140505C0}" presName="Name37" presStyleLbl="parChTrans1D2" presStyleIdx="3" presStyleCnt="5"/>
      <dgm:spPr>
        <a:custGeom>
          <a:avLst/>
          <a:gdLst/>
          <a:ahLst/>
          <a:cxnLst/>
          <a:rect l="0" t="0" r="0" b="0"/>
          <a:pathLst>
            <a:path>
              <a:moveTo>
                <a:pt x="0" y="0"/>
              </a:moveTo>
              <a:lnTo>
                <a:pt x="0" y="105474"/>
              </a:lnTo>
              <a:lnTo>
                <a:pt x="1215469" y="105474"/>
              </a:lnTo>
              <a:lnTo>
                <a:pt x="1215469" y="210949"/>
              </a:lnTo>
            </a:path>
          </a:pathLst>
        </a:custGeom>
      </dgm:spPr>
      <dgm:t>
        <a:bodyPr/>
        <a:lstStyle/>
        <a:p>
          <a:endParaRPr lang="en-CA"/>
        </a:p>
      </dgm:t>
    </dgm:pt>
    <dgm:pt modelId="{B542F4B2-DFAB-4CBC-ABD4-15E087E8CD0D}" type="pres">
      <dgm:prSet presAssocID="{89D24373-A72A-4A06-A8F9-7CE9D0DA61BA}" presName="hierRoot2" presStyleCnt="0">
        <dgm:presLayoutVars>
          <dgm:hierBranch val="init"/>
        </dgm:presLayoutVars>
      </dgm:prSet>
      <dgm:spPr/>
    </dgm:pt>
    <dgm:pt modelId="{A897562B-1013-4E66-8B77-408ECBF816C3}" type="pres">
      <dgm:prSet presAssocID="{89D24373-A72A-4A06-A8F9-7CE9D0DA61BA}" presName="rootComposite" presStyleCnt="0"/>
      <dgm:spPr/>
    </dgm:pt>
    <dgm:pt modelId="{DB6E8880-6586-4D4B-861E-EB25F57822AF}" type="pres">
      <dgm:prSet presAssocID="{89D24373-A72A-4A06-A8F9-7CE9D0DA61BA}" presName="rootText" presStyleLbl="node2" presStyleIdx="3" presStyleCnt="5">
        <dgm:presLayoutVars>
          <dgm:chPref val="3"/>
        </dgm:presLayoutVars>
      </dgm:prSet>
      <dgm:spPr>
        <a:prstGeom prst="rect">
          <a:avLst/>
        </a:prstGeom>
      </dgm:spPr>
      <dgm:t>
        <a:bodyPr/>
        <a:lstStyle/>
        <a:p>
          <a:endParaRPr lang="en-CA"/>
        </a:p>
      </dgm:t>
    </dgm:pt>
    <dgm:pt modelId="{C5A85553-4FCE-4B43-82AC-2E56BE5E3546}" type="pres">
      <dgm:prSet presAssocID="{89D24373-A72A-4A06-A8F9-7CE9D0DA61BA}" presName="rootConnector" presStyleLbl="node2" presStyleIdx="3" presStyleCnt="5"/>
      <dgm:spPr/>
      <dgm:t>
        <a:bodyPr/>
        <a:lstStyle/>
        <a:p>
          <a:endParaRPr lang="en-CA"/>
        </a:p>
      </dgm:t>
    </dgm:pt>
    <dgm:pt modelId="{54F3ECBA-CDE0-4169-9E3E-C57EB920AF2D}" type="pres">
      <dgm:prSet presAssocID="{89D24373-A72A-4A06-A8F9-7CE9D0DA61BA}" presName="hierChild4" presStyleCnt="0"/>
      <dgm:spPr/>
    </dgm:pt>
    <dgm:pt modelId="{E35D4941-F437-4B0E-BBAB-E5DC926E571F}" type="pres">
      <dgm:prSet presAssocID="{89D24373-A72A-4A06-A8F9-7CE9D0DA61BA}" presName="hierChild5" presStyleCnt="0"/>
      <dgm:spPr/>
    </dgm:pt>
    <dgm:pt modelId="{464D6505-51A2-4EDA-946F-531CE7D98DB8}" type="pres">
      <dgm:prSet presAssocID="{36233C8D-C556-4267-B7B4-467657E75254}" presName="Name37" presStyleLbl="parChTrans1D2" presStyleIdx="4" presStyleCnt="5"/>
      <dgm:spPr>
        <a:custGeom>
          <a:avLst/>
          <a:gdLst/>
          <a:ahLst/>
          <a:cxnLst/>
          <a:rect l="0" t="0" r="0" b="0"/>
          <a:pathLst>
            <a:path>
              <a:moveTo>
                <a:pt x="0" y="0"/>
              </a:moveTo>
              <a:lnTo>
                <a:pt x="0" y="105474"/>
              </a:lnTo>
              <a:lnTo>
                <a:pt x="2430938" y="105474"/>
              </a:lnTo>
              <a:lnTo>
                <a:pt x="2430938" y="210949"/>
              </a:lnTo>
            </a:path>
          </a:pathLst>
        </a:custGeom>
      </dgm:spPr>
      <dgm:t>
        <a:bodyPr/>
        <a:lstStyle/>
        <a:p>
          <a:endParaRPr lang="en-CA"/>
        </a:p>
      </dgm:t>
    </dgm:pt>
    <dgm:pt modelId="{FFF9DB86-3520-403E-A239-4E4F7A3A20B5}" type="pres">
      <dgm:prSet presAssocID="{99DF8AA4-4B68-4C9D-B869-21E86DDA5076}" presName="hierRoot2" presStyleCnt="0">
        <dgm:presLayoutVars>
          <dgm:hierBranch val="init"/>
        </dgm:presLayoutVars>
      </dgm:prSet>
      <dgm:spPr/>
    </dgm:pt>
    <dgm:pt modelId="{6155FF14-2473-4B30-8930-9B2CE323F63A}" type="pres">
      <dgm:prSet presAssocID="{99DF8AA4-4B68-4C9D-B869-21E86DDA5076}" presName="rootComposite" presStyleCnt="0"/>
      <dgm:spPr/>
    </dgm:pt>
    <dgm:pt modelId="{76ED7BD7-4B47-43DE-8AF3-27B325915298}" type="pres">
      <dgm:prSet presAssocID="{99DF8AA4-4B68-4C9D-B869-21E86DDA5076}" presName="rootText" presStyleLbl="node2" presStyleIdx="4" presStyleCnt="5">
        <dgm:presLayoutVars>
          <dgm:chPref val="3"/>
        </dgm:presLayoutVars>
      </dgm:prSet>
      <dgm:spPr>
        <a:prstGeom prst="rect">
          <a:avLst/>
        </a:prstGeom>
      </dgm:spPr>
      <dgm:t>
        <a:bodyPr/>
        <a:lstStyle/>
        <a:p>
          <a:endParaRPr lang="en-CA"/>
        </a:p>
      </dgm:t>
    </dgm:pt>
    <dgm:pt modelId="{E78238C0-62B6-40FE-A361-6591D3E3A56D}" type="pres">
      <dgm:prSet presAssocID="{99DF8AA4-4B68-4C9D-B869-21E86DDA5076}" presName="rootConnector" presStyleLbl="node2" presStyleIdx="4" presStyleCnt="5"/>
      <dgm:spPr/>
      <dgm:t>
        <a:bodyPr/>
        <a:lstStyle/>
        <a:p>
          <a:endParaRPr lang="en-CA"/>
        </a:p>
      </dgm:t>
    </dgm:pt>
    <dgm:pt modelId="{CE811B2F-1FE3-4C78-9A67-78589B641DE0}" type="pres">
      <dgm:prSet presAssocID="{99DF8AA4-4B68-4C9D-B869-21E86DDA5076}" presName="hierChild4" presStyleCnt="0"/>
      <dgm:spPr/>
    </dgm:pt>
    <dgm:pt modelId="{26C92004-C2A2-4D28-931D-EDE85F220F22}" type="pres">
      <dgm:prSet presAssocID="{99DF8AA4-4B68-4C9D-B869-21E86DDA5076}" presName="hierChild5" presStyleCnt="0"/>
      <dgm:spPr/>
    </dgm:pt>
    <dgm:pt modelId="{0B541199-57F0-46F0-9F4B-2D21D174E272}" type="pres">
      <dgm:prSet presAssocID="{F70913F4-1110-4665-983D-867F0B792489}" presName="hierChild3" presStyleCnt="0"/>
      <dgm:spPr/>
    </dgm:pt>
  </dgm:ptLst>
  <dgm:cxnLst>
    <dgm:cxn modelId="{F59B2E54-A1A4-4418-9D05-6EAC6A703333}" type="presOf" srcId="{74C59A2F-A615-47AB-894C-665953368F07}" destId="{7CE1157D-3564-443F-B123-20D75238AC41}" srcOrd="1" destOrd="0" presId="urn:microsoft.com/office/officeart/2005/8/layout/orgChart1"/>
    <dgm:cxn modelId="{9FF5E3A3-BC0D-49EA-9B33-58C34DF3332B}" srcId="{F70913F4-1110-4665-983D-867F0B792489}" destId="{4D33F54A-1680-4DB9-867C-E485E58BF958}" srcOrd="1" destOrd="0" parTransId="{B37EA30F-83D8-4141-A55F-9AD30B8531E1}" sibTransId="{287FCD2C-FC26-4CC7-98BD-31AA92DDC707}"/>
    <dgm:cxn modelId="{C274BE3B-76A3-4950-B2AA-0896879A376E}" type="presOf" srcId="{4D33F54A-1680-4DB9-867C-E485E58BF958}" destId="{9093D820-690F-4C15-B24F-46AA9E157405}" srcOrd="1" destOrd="0" presId="urn:microsoft.com/office/officeart/2005/8/layout/orgChart1"/>
    <dgm:cxn modelId="{A10CD3A7-4A57-4B46-B710-2A603265FBE9}" type="presOf" srcId="{4D33F54A-1680-4DB9-867C-E485E58BF958}" destId="{02CE464D-F142-4193-A98C-5AE55016E105}" srcOrd="0" destOrd="0" presId="urn:microsoft.com/office/officeart/2005/8/layout/orgChart1"/>
    <dgm:cxn modelId="{0C425BE2-8661-44B2-902D-8DB6CB401025}" srcId="{F70913F4-1110-4665-983D-867F0B792489}" destId="{1F10426B-FB85-4146-B41C-9C86B9A34155}" srcOrd="2" destOrd="0" parTransId="{45062645-1432-4EA6-876F-9A61DCE585CC}" sibTransId="{569ADCE0-AF5A-4887-8000-E6254F20BFAD}"/>
    <dgm:cxn modelId="{A58328B0-C14E-40B2-B0AC-689CFD1BE017}" srcId="{F70913F4-1110-4665-983D-867F0B792489}" destId="{99DF8AA4-4B68-4C9D-B869-21E86DDA5076}" srcOrd="4" destOrd="0" parTransId="{36233C8D-C556-4267-B7B4-467657E75254}" sibTransId="{4F430C03-5D42-489B-B9BF-E4B2CF2C82E9}"/>
    <dgm:cxn modelId="{8EBFCE53-30A2-4A52-A429-FCBF13A0E6BC}" type="presOf" srcId="{89D24373-A72A-4A06-A8F9-7CE9D0DA61BA}" destId="{DB6E8880-6586-4D4B-861E-EB25F57822AF}" srcOrd="0" destOrd="0" presId="urn:microsoft.com/office/officeart/2005/8/layout/orgChart1"/>
    <dgm:cxn modelId="{30BCE6B9-E4B8-4CB7-879F-5B482B198200}" type="presOf" srcId="{1F10426B-FB85-4146-B41C-9C86B9A34155}" destId="{AADC4C9E-3D66-435E-9451-9573442FAF46}" srcOrd="1" destOrd="0" presId="urn:microsoft.com/office/officeart/2005/8/layout/orgChart1"/>
    <dgm:cxn modelId="{36B343D9-3C4F-49ED-A7A1-AB42F817A1A7}" type="presOf" srcId="{70E14537-CABA-49CF-AF02-44B08B168D5D}" destId="{3CE605F8-E5AE-4BC3-9A4C-9105594A517F}" srcOrd="0" destOrd="0" presId="urn:microsoft.com/office/officeart/2005/8/layout/orgChart1"/>
    <dgm:cxn modelId="{076294A7-9FFE-490D-8803-998FF883BF8A}" type="presOf" srcId="{3F9E16D5-DC7E-45F2-A4A2-F513140505C0}" destId="{0609ED2D-3BE0-42BA-9F17-B618BEC5001C}" srcOrd="0" destOrd="0" presId="urn:microsoft.com/office/officeart/2005/8/layout/orgChart1"/>
    <dgm:cxn modelId="{AEB70E7A-D2F7-430E-BF12-CDFFA4DF1259}" type="presOf" srcId="{F70913F4-1110-4665-983D-867F0B792489}" destId="{DFE03EDE-A838-4DBF-9660-8DFCDD1D6428}" srcOrd="1" destOrd="0" presId="urn:microsoft.com/office/officeart/2005/8/layout/orgChart1"/>
    <dgm:cxn modelId="{193B9D1F-2183-4D7B-AD4B-49498AE0683E}" type="presOf" srcId="{1F10426B-FB85-4146-B41C-9C86B9A34155}" destId="{4C9B3341-8EDA-407B-AF09-3EADE4DAF6B2}" srcOrd="0" destOrd="0" presId="urn:microsoft.com/office/officeart/2005/8/layout/orgChart1"/>
    <dgm:cxn modelId="{35B773DF-A608-49E5-95C1-64C792A24DC0}" type="presOf" srcId="{74C59A2F-A615-47AB-894C-665953368F07}" destId="{E10E7D23-78C0-4463-9B0F-EF7EA45A0CB9}" srcOrd="0" destOrd="0" presId="urn:microsoft.com/office/officeart/2005/8/layout/orgChart1"/>
    <dgm:cxn modelId="{77A7D37D-E0D4-48B6-A830-E121952DC8E7}" type="presOf" srcId="{99DF8AA4-4B68-4C9D-B869-21E86DDA5076}" destId="{76ED7BD7-4B47-43DE-8AF3-27B325915298}" srcOrd="0" destOrd="0" presId="urn:microsoft.com/office/officeart/2005/8/layout/orgChart1"/>
    <dgm:cxn modelId="{1F06A71F-A1EC-465F-A118-5681B4AEBE71}" srcId="{70E14537-CABA-49CF-AF02-44B08B168D5D}" destId="{F70913F4-1110-4665-983D-867F0B792489}" srcOrd="0" destOrd="0" parTransId="{E50D11BF-CC97-4822-B55E-EF43EE004F6C}" sibTransId="{3B607673-5396-43B7-BF09-CF6CFFABE5A9}"/>
    <dgm:cxn modelId="{C85A6C37-7593-4203-9F27-CA2B76476F12}" type="presOf" srcId="{89D24373-A72A-4A06-A8F9-7CE9D0DA61BA}" destId="{C5A85553-4FCE-4B43-82AC-2E56BE5E3546}" srcOrd="1" destOrd="0" presId="urn:microsoft.com/office/officeart/2005/8/layout/orgChart1"/>
    <dgm:cxn modelId="{E1358C7A-84D2-4DBC-B9CC-3B68D4D870A1}" srcId="{F70913F4-1110-4665-983D-867F0B792489}" destId="{74C59A2F-A615-47AB-894C-665953368F07}" srcOrd="0" destOrd="0" parTransId="{1D75301C-EE56-46B8-B44C-2F8C91AAF9FC}" sibTransId="{2792296E-A4EB-4D23-AE4A-963E12ABFF65}"/>
    <dgm:cxn modelId="{C51CEE17-D4D1-46EC-B1E9-2C29A3249D93}" type="presOf" srcId="{36233C8D-C556-4267-B7B4-467657E75254}" destId="{464D6505-51A2-4EDA-946F-531CE7D98DB8}" srcOrd="0" destOrd="0" presId="urn:microsoft.com/office/officeart/2005/8/layout/orgChart1"/>
    <dgm:cxn modelId="{36CCB799-86D7-4735-B02B-06E88CB85038}" srcId="{F70913F4-1110-4665-983D-867F0B792489}" destId="{89D24373-A72A-4A06-A8F9-7CE9D0DA61BA}" srcOrd="3" destOrd="0" parTransId="{3F9E16D5-DC7E-45F2-A4A2-F513140505C0}" sibTransId="{C796C97B-1E0F-4B9B-B251-0FD41E04923B}"/>
    <dgm:cxn modelId="{C78A8428-DA06-4F88-96C8-471D6458C895}" type="presOf" srcId="{F70913F4-1110-4665-983D-867F0B792489}" destId="{87A208E5-157F-466E-A941-62BDB7A299F4}" srcOrd="0" destOrd="0" presId="urn:microsoft.com/office/officeart/2005/8/layout/orgChart1"/>
    <dgm:cxn modelId="{904E3A3F-E3A4-4D75-BB16-76B794A8C415}" type="presOf" srcId="{45062645-1432-4EA6-876F-9A61DCE585CC}" destId="{852D3D46-A4E9-4DE4-ADB5-A55E265EE274}" srcOrd="0" destOrd="0" presId="urn:microsoft.com/office/officeart/2005/8/layout/orgChart1"/>
    <dgm:cxn modelId="{ACE99582-B27A-4B04-AD53-14AB5B4CCC1A}" type="presOf" srcId="{1D75301C-EE56-46B8-B44C-2F8C91AAF9FC}" destId="{F44E871A-8962-4BFB-B82B-C493EB983E12}" srcOrd="0" destOrd="0" presId="urn:microsoft.com/office/officeart/2005/8/layout/orgChart1"/>
    <dgm:cxn modelId="{0E8CA53E-4959-453A-9CBB-4DAEF08A48B2}" type="presOf" srcId="{B37EA30F-83D8-4141-A55F-9AD30B8531E1}" destId="{CBE3FB9B-C1C8-428D-A23E-C14A209DC691}" srcOrd="0" destOrd="0" presId="urn:microsoft.com/office/officeart/2005/8/layout/orgChart1"/>
    <dgm:cxn modelId="{4DB6744A-0E1D-4664-AD38-CACDA166C67C}" type="presOf" srcId="{99DF8AA4-4B68-4C9D-B869-21E86DDA5076}" destId="{E78238C0-62B6-40FE-A361-6591D3E3A56D}" srcOrd="1" destOrd="0" presId="urn:microsoft.com/office/officeart/2005/8/layout/orgChart1"/>
    <dgm:cxn modelId="{A8AE091B-24E2-415B-9322-B580D88B2D4C}" type="presParOf" srcId="{3CE605F8-E5AE-4BC3-9A4C-9105594A517F}" destId="{410FC89F-0A66-449C-9750-058E91A403D3}" srcOrd="0" destOrd="0" presId="urn:microsoft.com/office/officeart/2005/8/layout/orgChart1"/>
    <dgm:cxn modelId="{706B2D92-44EC-4689-A0B5-5491DA8C8055}" type="presParOf" srcId="{410FC89F-0A66-449C-9750-058E91A403D3}" destId="{16EDCF4B-09F5-4279-9610-679209496B2B}" srcOrd="0" destOrd="0" presId="urn:microsoft.com/office/officeart/2005/8/layout/orgChart1"/>
    <dgm:cxn modelId="{D3CEB26F-BEF2-4652-ADF0-5E9689EC47C4}" type="presParOf" srcId="{16EDCF4B-09F5-4279-9610-679209496B2B}" destId="{87A208E5-157F-466E-A941-62BDB7A299F4}" srcOrd="0" destOrd="0" presId="urn:microsoft.com/office/officeart/2005/8/layout/orgChart1"/>
    <dgm:cxn modelId="{B57790A1-768A-43C3-B53F-C97544361B6C}" type="presParOf" srcId="{16EDCF4B-09F5-4279-9610-679209496B2B}" destId="{DFE03EDE-A838-4DBF-9660-8DFCDD1D6428}" srcOrd="1" destOrd="0" presId="urn:microsoft.com/office/officeart/2005/8/layout/orgChart1"/>
    <dgm:cxn modelId="{48398803-A8D7-4FCD-A8AC-E0A1116E7C2A}" type="presParOf" srcId="{410FC89F-0A66-449C-9750-058E91A403D3}" destId="{BCD36D3D-9E39-4FB6-82BF-5D74E568C49C}" srcOrd="1" destOrd="0" presId="urn:microsoft.com/office/officeart/2005/8/layout/orgChart1"/>
    <dgm:cxn modelId="{13F42E7B-46B4-4FAE-BA7D-0731C3F3F67B}" type="presParOf" srcId="{BCD36D3D-9E39-4FB6-82BF-5D74E568C49C}" destId="{F44E871A-8962-4BFB-B82B-C493EB983E12}" srcOrd="0" destOrd="0" presId="urn:microsoft.com/office/officeart/2005/8/layout/orgChart1"/>
    <dgm:cxn modelId="{6E492004-FDE5-49CD-AE50-A9336D9FB524}" type="presParOf" srcId="{BCD36D3D-9E39-4FB6-82BF-5D74E568C49C}" destId="{83125EDC-1989-4941-99F1-E2F7D41221E3}" srcOrd="1" destOrd="0" presId="urn:microsoft.com/office/officeart/2005/8/layout/orgChart1"/>
    <dgm:cxn modelId="{E23073DA-7E57-4E51-A44E-C9492B3D7C98}" type="presParOf" srcId="{83125EDC-1989-4941-99F1-E2F7D41221E3}" destId="{80D5C45A-1EE1-4C71-A1BE-52007644AEF8}" srcOrd="0" destOrd="0" presId="urn:microsoft.com/office/officeart/2005/8/layout/orgChart1"/>
    <dgm:cxn modelId="{6170C370-7B8E-499E-8EF3-E48D1721D5E1}" type="presParOf" srcId="{80D5C45A-1EE1-4C71-A1BE-52007644AEF8}" destId="{E10E7D23-78C0-4463-9B0F-EF7EA45A0CB9}" srcOrd="0" destOrd="0" presId="urn:microsoft.com/office/officeart/2005/8/layout/orgChart1"/>
    <dgm:cxn modelId="{834352B0-376A-44EA-814E-0FB9D304F1F8}" type="presParOf" srcId="{80D5C45A-1EE1-4C71-A1BE-52007644AEF8}" destId="{7CE1157D-3564-443F-B123-20D75238AC41}" srcOrd="1" destOrd="0" presId="urn:microsoft.com/office/officeart/2005/8/layout/orgChart1"/>
    <dgm:cxn modelId="{AEEA7785-E748-45E0-A409-E1510E905D5B}" type="presParOf" srcId="{83125EDC-1989-4941-99F1-E2F7D41221E3}" destId="{3B567E5B-4BB3-4737-98B7-300F5E1F97FB}" srcOrd="1" destOrd="0" presId="urn:microsoft.com/office/officeart/2005/8/layout/orgChart1"/>
    <dgm:cxn modelId="{42016000-4AC6-4CEC-8A24-45695D537533}" type="presParOf" srcId="{83125EDC-1989-4941-99F1-E2F7D41221E3}" destId="{2EA5C914-CC36-4146-A76D-8A2400006CF4}" srcOrd="2" destOrd="0" presId="urn:microsoft.com/office/officeart/2005/8/layout/orgChart1"/>
    <dgm:cxn modelId="{58382005-8EAE-4B0A-97DA-0EAD6D515B67}" type="presParOf" srcId="{BCD36D3D-9E39-4FB6-82BF-5D74E568C49C}" destId="{CBE3FB9B-C1C8-428D-A23E-C14A209DC691}" srcOrd="2" destOrd="0" presId="urn:microsoft.com/office/officeart/2005/8/layout/orgChart1"/>
    <dgm:cxn modelId="{D54F6B6C-B54C-4CC2-858F-0DC6A596428C}" type="presParOf" srcId="{BCD36D3D-9E39-4FB6-82BF-5D74E568C49C}" destId="{436D8CBF-1C49-4CB2-AEE7-02F2746C3AB6}" srcOrd="3" destOrd="0" presId="urn:microsoft.com/office/officeart/2005/8/layout/orgChart1"/>
    <dgm:cxn modelId="{84FBA50F-7AFF-4ACE-BFE1-289DDACF4EB8}" type="presParOf" srcId="{436D8CBF-1C49-4CB2-AEE7-02F2746C3AB6}" destId="{563391E5-F833-42E3-9BEA-BEF35D42AF06}" srcOrd="0" destOrd="0" presId="urn:microsoft.com/office/officeart/2005/8/layout/orgChart1"/>
    <dgm:cxn modelId="{B4715010-F7F2-401E-ABFC-A1BFB16B9151}" type="presParOf" srcId="{563391E5-F833-42E3-9BEA-BEF35D42AF06}" destId="{02CE464D-F142-4193-A98C-5AE55016E105}" srcOrd="0" destOrd="0" presId="urn:microsoft.com/office/officeart/2005/8/layout/orgChart1"/>
    <dgm:cxn modelId="{2761A042-9EE6-4373-87D9-4E1D4703D8C6}" type="presParOf" srcId="{563391E5-F833-42E3-9BEA-BEF35D42AF06}" destId="{9093D820-690F-4C15-B24F-46AA9E157405}" srcOrd="1" destOrd="0" presId="urn:microsoft.com/office/officeart/2005/8/layout/orgChart1"/>
    <dgm:cxn modelId="{FF3C7710-63E1-4A69-9429-25C264D5C20A}" type="presParOf" srcId="{436D8CBF-1C49-4CB2-AEE7-02F2746C3AB6}" destId="{EA5D6A30-FDC3-4289-9371-22D03C101BBE}" srcOrd="1" destOrd="0" presId="urn:microsoft.com/office/officeart/2005/8/layout/orgChart1"/>
    <dgm:cxn modelId="{AE0BC66C-3640-4DB1-B65B-892CCAAD121C}" type="presParOf" srcId="{436D8CBF-1C49-4CB2-AEE7-02F2746C3AB6}" destId="{D7CDB302-3317-4D66-8D77-551BD22B3EAB}" srcOrd="2" destOrd="0" presId="urn:microsoft.com/office/officeart/2005/8/layout/orgChart1"/>
    <dgm:cxn modelId="{9AA7429D-3CCD-40E5-BDA1-F62A936A391D}" type="presParOf" srcId="{BCD36D3D-9E39-4FB6-82BF-5D74E568C49C}" destId="{852D3D46-A4E9-4DE4-ADB5-A55E265EE274}" srcOrd="4" destOrd="0" presId="urn:microsoft.com/office/officeart/2005/8/layout/orgChart1"/>
    <dgm:cxn modelId="{265B1A99-D7E0-4BA8-A393-14AB358015F1}" type="presParOf" srcId="{BCD36D3D-9E39-4FB6-82BF-5D74E568C49C}" destId="{93912728-A294-406E-B747-ABBB5B76CAF9}" srcOrd="5" destOrd="0" presId="urn:microsoft.com/office/officeart/2005/8/layout/orgChart1"/>
    <dgm:cxn modelId="{99564B0B-64DF-49C1-BF16-CF5CE0F2EFC0}" type="presParOf" srcId="{93912728-A294-406E-B747-ABBB5B76CAF9}" destId="{11B288C4-ED6F-4F20-90B2-B69595351946}" srcOrd="0" destOrd="0" presId="urn:microsoft.com/office/officeart/2005/8/layout/orgChart1"/>
    <dgm:cxn modelId="{B31623B4-3127-4C38-AB95-2713F613BFDF}" type="presParOf" srcId="{11B288C4-ED6F-4F20-90B2-B69595351946}" destId="{4C9B3341-8EDA-407B-AF09-3EADE4DAF6B2}" srcOrd="0" destOrd="0" presId="urn:microsoft.com/office/officeart/2005/8/layout/orgChart1"/>
    <dgm:cxn modelId="{C58F3445-33D6-422C-B3D6-FD9251A89605}" type="presParOf" srcId="{11B288C4-ED6F-4F20-90B2-B69595351946}" destId="{AADC4C9E-3D66-435E-9451-9573442FAF46}" srcOrd="1" destOrd="0" presId="urn:microsoft.com/office/officeart/2005/8/layout/orgChart1"/>
    <dgm:cxn modelId="{C37DC697-EB57-4149-BCD7-9B5647D2F7AE}" type="presParOf" srcId="{93912728-A294-406E-B747-ABBB5B76CAF9}" destId="{440EB9DA-E0E2-4364-9E36-8D2C736818DC}" srcOrd="1" destOrd="0" presId="urn:microsoft.com/office/officeart/2005/8/layout/orgChart1"/>
    <dgm:cxn modelId="{27B22A07-8C9A-4F07-9461-65553A10E3A1}" type="presParOf" srcId="{93912728-A294-406E-B747-ABBB5B76CAF9}" destId="{E8C0621C-2493-431F-8830-711275C3BC69}" srcOrd="2" destOrd="0" presId="urn:microsoft.com/office/officeart/2005/8/layout/orgChart1"/>
    <dgm:cxn modelId="{13BA162C-A184-4CDF-B535-DCB098DFECA7}" type="presParOf" srcId="{BCD36D3D-9E39-4FB6-82BF-5D74E568C49C}" destId="{0609ED2D-3BE0-42BA-9F17-B618BEC5001C}" srcOrd="6" destOrd="0" presId="urn:microsoft.com/office/officeart/2005/8/layout/orgChart1"/>
    <dgm:cxn modelId="{6E6F4868-DFA3-402B-9604-3DF19A43FCF7}" type="presParOf" srcId="{BCD36D3D-9E39-4FB6-82BF-5D74E568C49C}" destId="{B542F4B2-DFAB-4CBC-ABD4-15E087E8CD0D}" srcOrd="7" destOrd="0" presId="urn:microsoft.com/office/officeart/2005/8/layout/orgChart1"/>
    <dgm:cxn modelId="{13429A8F-CA40-4305-AF17-316F1459CE9E}" type="presParOf" srcId="{B542F4B2-DFAB-4CBC-ABD4-15E087E8CD0D}" destId="{A897562B-1013-4E66-8B77-408ECBF816C3}" srcOrd="0" destOrd="0" presId="urn:microsoft.com/office/officeart/2005/8/layout/orgChart1"/>
    <dgm:cxn modelId="{45B4DC81-C137-4EB4-96A4-2C7B6417F200}" type="presParOf" srcId="{A897562B-1013-4E66-8B77-408ECBF816C3}" destId="{DB6E8880-6586-4D4B-861E-EB25F57822AF}" srcOrd="0" destOrd="0" presId="urn:microsoft.com/office/officeart/2005/8/layout/orgChart1"/>
    <dgm:cxn modelId="{E1EC8D95-F492-4758-817B-99E6DD79E203}" type="presParOf" srcId="{A897562B-1013-4E66-8B77-408ECBF816C3}" destId="{C5A85553-4FCE-4B43-82AC-2E56BE5E3546}" srcOrd="1" destOrd="0" presId="urn:microsoft.com/office/officeart/2005/8/layout/orgChart1"/>
    <dgm:cxn modelId="{218FA5B3-37C2-445F-B13C-DA0F0D1AF34D}" type="presParOf" srcId="{B542F4B2-DFAB-4CBC-ABD4-15E087E8CD0D}" destId="{54F3ECBA-CDE0-4169-9E3E-C57EB920AF2D}" srcOrd="1" destOrd="0" presId="urn:microsoft.com/office/officeart/2005/8/layout/orgChart1"/>
    <dgm:cxn modelId="{86DCFAEE-BBF7-4631-8A4D-234C1D3093F5}" type="presParOf" srcId="{B542F4B2-DFAB-4CBC-ABD4-15E087E8CD0D}" destId="{E35D4941-F437-4B0E-BBAB-E5DC926E571F}" srcOrd="2" destOrd="0" presId="urn:microsoft.com/office/officeart/2005/8/layout/orgChart1"/>
    <dgm:cxn modelId="{0FFF4073-3AFB-4B5F-9BF7-F91FEDC53908}" type="presParOf" srcId="{BCD36D3D-9E39-4FB6-82BF-5D74E568C49C}" destId="{464D6505-51A2-4EDA-946F-531CE7D98DB8}" srcOrd="8" destOrd="0" presId="urn:microsoft.com/office/officeart/2005/8/layout/orgChart1"/>
    <dgm:cxn modelId="{736636F4-1CD3-435C-A786-3C288765EE67}" type="presParOf" srcId="{BCD36D3D-9E39-4FB6-82BF-5D74E568C49C}" destId="{FFF9DB86-3520-403E-A239-4E4F7A3A20B5}" srcOrd="9" destOrd="0" presId="urn:microsoft.com/office/officeart/2005/8/layout/orgChart1"/>
    <dgm:cxn modelId="{C29C6886-9970-4B45-A583-8C613799764E}" type="presParOf" srcId="{FFF9DB86-3520-403E-A239-4E4F7A3A20B5}" destId="{6155FF14-2473-4B30-8930-9B2CE323F63A}" srcOrd="0" destOrd="0" presId="urn:microsoft.com/office/officeart/2005/8/layout/orgChart1"/>
    <dgm:cxn modelId="{19FD64F2-BC00-4D95-8297-96B6517CDC4D}" type="presParOf" srcId="{6155FF14-2473-4B30-8930-9B2CE323F63A}" destId="{76ED7BD7-4B47-43DE-8AF3-27B325915298}" srcOrd="0" destOrd="0" presId="urn:microsoft.com/office/officeart/2005/8/layout/orgChart1"/>
    <dgm:cxn modelId="{BC5DF551-364B-47EE-B9CF-C80C8EF69A90}" type="presParOf" srcId="{6155FF14-2473-4B30-8930-9B2CE323F63A}" destId="{E78238C0-62B6-40FE-A361-6591D3E3A56D}" srcOrd="1" destOrd="0" presId="urn:microsoft.com/office/officeart/2005/8/layout/orgChart1"/>
    <dgm:cxn modelId="{8076D0AB-C464-4477-B023-4C5D62C4864C}" type="presParOf" srcId="{FFF9DB86-3520-403E-A239-4E4F7A3A20B5}" destId="{CE811B2F-1FE3-4C78-9A67-78589B641DE0}" srcOrd="1" destOrd="0" presId="urn:microsoft.com/office/officeart/2005/8/layout/orgChart1"/>
    <dgm:cxn modelId="{8846C95B-DBC2-4EC0-BFC7-6EE64B1B5E5D}" type="presParOf" srcId="{FFF9DB86-3520-403E-A239-4E4F7A3A20B5}" destId="{26C92004-C2A2-4D28-931D-EDE85F220F22}" srcOrd="2" destOrd="0" presId="urn:microsoft.com/office/officeart/2005/8/layout/orgChart1"/>
    <dgm:cxn modelId="{6ADD61B4-3786-49FC-9E23-B60BC0F9244C}" type="presParOf" srcId="{410FC89F-0A66-449C-9750-058E91A403D3}" destId="{0B541199-57F0-46F0-9F4B-2D21D174E272}"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4D6505-51A2-4EDA-946F-531CE7D98DB8}">
      <dsp:nvSpPr>
        <dsp:cNvPr id="0" name=""/>
        <dsp:cNvSpPr/>
      </dsp:nvSpPr>
      <dsp:spPr>
        <a:xfrm>
          <a:off x="2933699" y="804162"/>
          <a:ext cx="2430938" cy="210949"/>
        </a:xfrm>
        <a:custGeom>
          <a:avLst/>
          <a:gdLst/>
          <a:ahLst/>
          <a:cxnLst/>
          <a:rect l="0" t="0" r="0" b="0"/>
          <a:pathLst>
            <a:path>
              <a:moveTo>
                <a:pt x="0" y="0"/>
              </a:moveTo>
              <a:lnTo>
                <a:pt x="0" y="105474"/>
              </a:lnTo>
              <a:lnTo>
                <a:pt x="2430938" y="105474"/>
              </a:lnTo>
              <a:lnTo>
                <a:pt x="2430938" y="21094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609ED2D-3BE0-42BA-9F17-B618BEC5001C}">
      <dsp:nvSpPr>
        <dsp:cNvPr id="0" name=""/>
        <dsp:cNvSpPr/>
      </dsp:nvSpPr>
      <dsp:spPr>
        <a:xfrm>
          <a:off x="2933699" y="804162"/>
          <a:ext cx="1215469" cy="210949"/>
        </a:xfrm>
        <a:custGeom>
          <a:avLst/>
          <a:gdLst/>
          <a:ahLst/>
          <a:cxnLst/>
          <a:rect l="0" t="0" r="0" b="0"/>
          <a:pathLst>
            <a:path>
              <a:moveTo>
                <a:pt x="0" y="0"/>
              </a:moveTo>
              <a:lnTo>
                <a:pt x="0" y="105474"/>
              </a:lnTo>
              <a:lnTo>
                <a:pt x="1215469" y="105474"/>
              </a:lnTo>
              <a:lnTo>
                <a:pt x="1215469" y="21094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52D3D46-A4E9-4DE4-ADB5-A55E265EE274}">
      <dsp:nvSpPr>
        <dsp:cNvPr id="0" name=""/>
        <dsp:cNvSpPr/>
      </dsp:nvSpPr>
      <dsp:spPr>
        <a:xfrm>
          <a:off x="2933699" y="804162"/>
          <a:ext cx="101868" cy="170205"/>
        </a:xfrm>
        <a:custGeom>
          <a:avLst/>
          <a:gdLst/>
          <a:ahLst/>
          <a:cxnLst/>
          <a:rect l="0" t="0" r="0" b="0"/>
          <a:pathLst>
            <a:path>
              <a:moveTo>
                <a:pt x="0" y="0"/>
              </a:moveTo>
              <a:lnTo>
                <a:pt x="0" y="64731"/>
              </a:lnTo>
              <a:lnTo>
                <a:pt x="101868" y="64731"/>
              </a:lnTo>
              <a:lnTo>
                <a:pt x="101868" y="1702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E3FB9B-C1C8-428D-A23E-C14A209DC691}">
      <dsp:nvSpPr>
        <dsp:cNvPr id="0" name=""/>
        <dsp:cNvSpPr/>
      </dsp:nvSpPr>
      <dsp:spPr>
        <a:xfrm>
          <a:off x="1718230" y="804162"/>
          <a:ext cx="1215469" cy="210949"/>
        </a:xfrm>
        <a:custGeom>
          <a:avLst/>
          <a:gdLst/>
          <a:ahLst/>
          <a:cxnLst/>
          <a:rect l="0" t="0" r="0" b="0"/>
          <a:pathLst>
            <a:path>
              <a:moveTo>
                <a:pt x="1215469" y="0"/>
              </a:moveTo>
              <a:lnTo>
                <a:pt x="1215469" y="105474"/>
              </a:lnTo>
              <a:lnTo>
                <a:pt x="0" y="105474"/>
              </a:lnTo>
              <a:lnTo>
                <a:pt x="0" y="21094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44E871A-8962-4BFB-B82B-C493EB983E12}">
      <dsp:nvSpPr>
        <dsp:cNvPr id="0" name=""/>
        <dsp:cNvSpPr/>
      </dsp:nvSpPr>
      <dsp:spPr>
        <a:xfrm>
          <a:off x="502761" y="804162"/>
          <a:ext cx="2430938" cy="210949"/>
        </a:xfrm>
        <a:custGeom>
          <a:avLst/>
          <a:gdLst/>
          <a:ahLst/>
          <a:cxnLst/>
          <a:rect l="0" t="0" r="0" b="0"/>
          <a:pathLst>
            <a:path>
              <a:moveTo>
                <a:pt x="2430938" y="0"/>
              </a:moveTo>
              <a:lnTo>
                <a:pt x="2430938" y="105474"/>
              </a:lnTo>
              <a:lnTo>
                <a:pt x="0" y="105474"/>
              </a:lnTo>
              <a:lnTo>
                <a:pt x="0" y="21094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A208E5-157F-466E-A941-62BDB7A299F4}">
      <dsp:nvSpPr>
        <dsp:cNvPr id="0" name=""/>
        <dsp:cNvSpPr/>
      </dsp:nvSpPr>
      <dsp:spPr>
        <a:xfrm>
          <a:off x="2431439" y="301902"/>
          <a:ext cx="1004520" cy="5022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a:solidFill>
                <a:sysClr val="window" lastClr="FFFFFF"/>
              </a:solidFill>
              <a:latin typeface="Calibri"/>
              <a:ea typeface="+mn-ea"/>
              <a:cs typeface="+mn-cs"/>
            </a:rPr>
            <a:t>Local Wildfire Risk Score</a:t>
          </a:r>
        </a:p>
      </dsp:txBody>
      <dsp:txXfrm>
        <a:off x="2431439" y="301902"/>
        <a:ext cx="1004520" cy="502260"/>
      </dsp:txXfrm>
    </dsp:sp>
    <dsp:sp modelId="{E10E7D23-78C0-4463-9B0F-EF7EA45A0CB9}">
      <dsp:nvSpPr>
        <dsp:cNvPr id="0" name=""/>
        <dsp:cNvSpPr/>
      </dsp:nvSpPr>
      <dsp:spPr>
        <a:xfrm>
          <a:off x="501" y="1015112"/>
          <a:ext cx="1004520" cy="5022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a:solidFill>
                <a:sysClr val="window" lastClr="FFFFFF"/>
              </a:solidFill>
              <a:latin typeface="Calibri"/>
              <a:ea typeface="+mn-ea"/>
              <a:cs typeface="+mn-cs"/>
            </a:rPr>
            <a:t>Local Threat Score (30%)</a:t>
          </a:r>
        </a:p>
      </dsp:txBody>
      <dsp:txXfrm>
        <a:off x="501" y="1015112"/>
        <a:ext cx="1004520" cy="502260"/>
      </dsp:txXfrm>
    </dsp:sp>
    <dsp:sp modelId="{02CE464D-F142-4193-A98C-5AE55016E105}">
      <dsp:nvSpPr>
        <dsp:cNvPr id="0" name=""/>
        <dsp:cNvSpPr/>
      </dsp:nvSpPr>
      <dsp:spPr>
        <a:xfrm>
          <a:off x="1215970" y="1015112"/>
          <a:ext cx="1004520" cy="5022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a:solidFill>
                <a:sysClr val="window" lastClr="FFFFFF"/>
              </a:solidFill>
              <a:latin typeface="Calibri"/>
              <a:ea typeface="+mn-ea"/>
              <a:cs typeface="+mn-cs"/>
            </a:rPr>
            <a:t>Proximity (Zones) (30%)</a:t>
          </a:r>
        </a:p>
      </dsp:txBody>
      <dsp:txXfrm>
        <a:off x="1215970" y="1015112"/>
        <a:ext cx="1004520" cy="502260"/>
      </dsp:txXfrm>
    </dsp:sp>
    <dsp:sp modelId="{4C9B3341-8EDA-407B-AF09-3EADE4DAF6B2}">
      <dsp:nvSpPr>
        <dsp:cNvPr id="0" name=""/>
        <dsp:cNvSpPr/>
      </dsp:nvSpPr>
      <dsp:spPr>
        <a:xfrm>
          <a:off x="2533308" y="974368"/>
          <a:ext cx="1004520" cy="5022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a:solidFill>
                <a:sysClr val="window" lastClr="FFFFFF"/>
              </a:solidFill>
              <a:latin typeface="Calibri"/>
              <a:ea typeface="+mn-ea"/>
              <a:cs typeface="+mn-cs"/>
            </a:rPr>
            <a:t>Fire Spread Patterns (ISI Roses ) (30%)</a:t>
          </a:r>
        </a:p>
      </dsp:txBody>
      <dsp:txXfrm>
        <a:off x="2533308" y="974368"/>
        <a:ext cx="1004520" cy="502260"/>
      </dsp:txXfrm>
    </dsp:sp>
    <dsp:sp modelId="{DB6E8880-6586-4D4B-861E-EB25F57822AF}">
      <dsp:nvSpPr>
        <dsp:cNvPr id="0" name=""/>
        <dsp:cNvSpPr/>
      </dsp:nvSpPr>
      <dsp:spPr>
        <a:xfrm>
          <a:off x="3646909" y="1015112"/>
          <a:ext cx="1004520" cy="5022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a:solidFill>
                <a:sysClr val="window" lastClr="FFFFFF"/>
              </a:solidFill>
              <a:latin typeface="Calibri"/>
              <a:ea typeface="+mn-ea"/>
              <a:cs typeface="+mn-cs"/>
            </a:rPr>
            <a:t>Slope Position (Value) (5%)</a:t>
          </a:r>
        </a:p>
      </dsp:txBody>
      <dsp:txXfrm>
        <a:off x="3646909" y="1015112"/>
        <a:ext cx="1004520" cy="502260"/>
      </dsp:txXfrm>
    </dsp:sp>
    <dsp:sp modelId="{76ED7BD7-4B47-43DE-8AF3-27B325915298}">
      <dsp:nvSpPr>
        <dsp:cNvPr id="0" name=""/>
        <dsp:cNvSpPr/>
      </dsp:nvSpPr>
      <dsp:spPr>
        <a:xfrm>
          <a:off x="4862378" y="1015112"/>
          <a:ext cx="1004520" cy="5022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a:solidFill>
                <a:sysClr val="window" lastClr="FFFFFF"/>
              </a:solidFill>
              <a:latin typeface="Calibri"/>
              <a:ea typeface="+mn-ea"/>
              <a:cs typeface="+mn-cs"/>
            </a:rPr>
            <a:t>Slope % (5%)</a:t>
          </a:r>
        </a:p>
      </dsp:txBody>
      <dsp:txXfrm>
        <a:off x="4862378" y="1015112"/>
        <a:ext cx="1004520" cy="5022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E2AB86-249B-AA4E-87F8-5289A851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14153</Words>
  <Characters>80675</Characters>
  <Application>Microsoft Macintosh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Community Wildfire Protection Plan Template</vt:lpstr>
    </vt:vector>
  </TitlesOfParts>
  <Company>Province of British Columbia</Company>
  <LinksUpToDate>false</LinksUpToDate>
  <CharactersWithSpaces>94639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Wildfire Protection Plan Template</dc:title>
  <dc:creator>Strategic Wildfire Prevention Initiative</dc:creator>
  <cp:lastModifiedBy>Peter Ronald</cp:lastModifiedBy>
  <cp:revision>2</cp:revision>
  <cp:lastPrinted>2016-11-08T17:33:00Z</cp:lastPrinted>
  <dcterms:created xsi:type="dcterms:W3CDTF">2018-02-02T20:06:00Z</dcterms:created>
  <dcterms:modified xsi:type="dcterms:W3CDTF">2018-02-02T20:06:00Z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-1582351487</vt:i4>
  </property>
</Properties>
</file>